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D5" w:rsidRDefault="009013D5" w:rsidP="009013D5">
      <w:pPr>
        <w:jc w:val="center"/>
        <w:rPr>
          <w:b/>
          <w:sz w:val="28"/>
          <w:szCs w:val="28"/>
        </w:rPr>
      </w:pPr>
      <w:r w:rsidRPr="00CA6A7E">
        <w:rPr>
          <w:sz w:val="28"/>
          <w:szCs w:val="28"/>
        </w:rPr>
        <w:t xml:space="preserve">Типовые ошибки кадастровых инженеров, выявленные в ходе анализа принятых решений о приостановлении (отказе) в осуществлении государственного кадастрового </w:t>
      </w:r>
      <w:r w:rsidRPr="003B2601">
        <w:rPr>
          <w:sz w:val="28"/>
          <w:szCs w:val="28"/>
        </w:rPr>
        <w:t xml:space="preserve">учета </w:t>
      </w:r>
      <w:r w:rsidR="003B2601" w:rsidRPr="003B2601">
        <w:rPr>
          <w:sz w:val="28"/>
          <w:szCs w:val="28"/>
        </w:rPr>
        <w:t xml:space="preserve"> за 2 квартал 2019 г.</w:t>
      </w:r>
    </w:p>
    <w:p w:rsidR="009013D5" w:rsidRPr="00CA6A7E" w:rsidRDefault="009013D5" w:rsidP="009013D5">
      <w:pPr>
        <w:jc w:val="center"/>
        <w:rPr>
          <w:sz w:val="28"/>
          <w:szCs w:val="28"/>
        </w:rPr>
      </w:pPr>
    </w:p>
    <w:p w:rsidR="009013D5" w:rsidRPr="004A59FD" w:rsidRDefault="009013D5" w:rsidP="004A59FD">
      <w:pPr>
        <w:ind w:firstLine="709"/>
        <w:jc w:val="both"/>
        <w:rPr>
          <w:sz w:val="28"/>
          <w:szCs w:val="28"/>
        </w:rPr>
      </w:pPr>
      <w:r w:rsidRPr="004A59FD">
        <w:rPr>
          <w:sz w:val="28"/>
          <w:szCs w:val="28"/>
        </w:rPr>
        <w:t>В  ходе проведения анализа принятых решений о приостановлении в кадастровом учете было установлено, что решения о приостановлении осуществления государственного кадастрового учета в основном принимаются по причинам:</w:t>
      </w:r>
    </w:p>
    <w:p w:rsidR="004A59FD" w:rsidRPr="004A59FD" w:rsidRDefault="009013D5" w:rsidP="004A59FD">
      <w:pPr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sz w:val="28"/>
          <w:szCs w:val="28"/>
        </w:rPr>
        <w:t>Содержани</w:t>
      </w:r>
      <w:bookmarkStart w:id="0" w:name="_GoBack"/>
      <w:bookmarkEnd w:id="0"/>
      <w:r w:rsidRPr="004A59FD">
        <w:rPr>
          <w:sz w:val="28"/>
          <w:szCs w:val="28"/>
        </w:rPr>
        <w:t>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</w:t>
      </w:r>
      <w:r w:rsidR="004A59FD" w:rsidRPr="004A59FD">
        <w:rPr>
          <w:sz w:val="28"/>
          <w:szCs w:val="28"/>
        </w:rPr>
        <w:t xml:space="preserve"> Федерации</w:t>
      </w:r>
      <w:r w:rsidRPr="004A59FD">
        <w:rPr>
          <w:sz w:val="28"/>
          <w:szCs w:val="28"/>
        </w:rPr>
        <w:t xml:space="preserve">, </w:t>
      </w:r>
      <w:r w:rsidR="004A59FD" w:rsidRPr="004A59FD">
        <w:rPr>
          <w:sz w:val="28"/>
          <w:szCs w:val="28"/>
        </w:rPr>
        <w:t>а</w:t>
      </w:r>
      <w:r w:rsidR="004A59FD">
        <w:rPr>
          <w:sz w:val="28"/>
          <w:szCs w:val="28"/>
        </w:rPr>
        <w:t xml:space="preserve"> </w:t>
      </w:r>
      <w:r w:rsidR="004A59FD" w:rsidRPr="004A59FD">
        <w:rPr>
          <w:sz w:val="28"/>
          <w:szCs w:val="28"/>
        </w:rPr>
        <w:t>именно: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предоставляются технические планы зданий с назначением жилое, тогда как объект расположен на земельном участке с видом разрешенного использования - для ведения огородничества и т.п.;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предоставляются технические планы в отношении жилых домов, подготовленные после 01.03.2019, при этом, в заключении кадастрового инженера указано что здание построено в 2018 году и ранее, поэтому применен разрешительны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4A59FD">
        <w:rPr>
          <w:rFonts w:eastAsiaTheme="minorHAnsi"/>
          <w:sz w:val="28"/>
          <w:szCs w:val="28"/>
          <w:lang w:val="x-none" w:eastAsia="en-US"/>
        </w:rPr>
        <w:t xml:space="preserve"> порядок;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подготовке межевых/технических планов используются не актуальные сведения ЕГРН;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сведения о площади образуемых земельных участков отличаются от площади земельного участка, построенного по представленным координатам более чем на величину погрешности определения площади;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 xml:space="preserve">- в межевом/техническом плане указываются типы объектов, отличные от образуемых в соответствии с координатами (например, указан тип полигон, по координатам - </w:t>
      </w:r>
      <w:proofErr w:type="spellStart"/>
      <w:r w:rsidRPr="004A59FD">
        <w:rPr>
          <w:rFonts w:eastAsiaTheme="minorHAnsi"/>
          <w:sz w:val="28"/>
          <w:szCs w:val="28"/>
          <w:lang w:val="x-none" w:eastAsia="en-US"/>
        </w:rPr>
        <w:t>полилиния</w:t>
      </w:r>
      <w:proofErr w:type="spellEnd"/>
      <w:r w:rsidRPr="004A59FD">
        <w:rPr>
          <w:rFonts w:eastAsiaTheme="minorHAnsi"/>
          <w:sz w:val="28"/>
          <w:szCs w:val="28"/>
          <w:lang w:val="x-none" w:eastAsia="en-US"/>
        </w:rPr>
        <w:t>)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не указываются виды разрешенного использования ОКС;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выделе доли из земель сельскохозяйственного назначения площадь и конфигурация образуемого участка, представленные в межевом плане, значительно отличаются от площади и конфигурации участка в утвержденном проекте межевания;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подготавливаются межевые планы в связи с образованием земельного участка путем преобразования (раздел, выдел, объединение) с одновременным уточнением границ исходного земельного участка;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уточнении части границ смежного земельного участка, в межевом плане указываются координаты единого землепользования (сведения о координатах характерных точек содержатся в сведениях о входящих в состав такого землепользования участках). Такая же ситуация у многоконтурных земельных участков - не заполняется раздел "учетный номер контура";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уточнении границ земельных участков в соответствующий реквизит межевого плана не включаются сведения о точках, прекращающих существование;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lastRenderedPageBreak/>
        <w:t>- файлы межевых/технических планов и электронные образы документов, входящих в состав межевых технических планов подписаны УКЭП разных кадастровых инженеров;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картографическая основа, используемая при подготовке межевого плана представленного для учета изменений в части уточнения площади и границ земельных участков не подтверждает фактические границы на местности. При этом, в разделе "Заключение кадастрового инженера" обоснований таких несоответствий не приводится;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уточнении границ земельного участка значения площади в соответствующих реквизитах межевого плана и акте согласования отличаются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в техническом плане площади объектов указываются не в соответствии приказом 90;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заполнении уведомления об окончании строительства заказчиком, площадь здания указывается не в соответствии с техническим планом (фактические замеры) (это в случае консультации заказчика кадастровым инженером при получении технического плана);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адрес объекта указывается не в соответствии с постановлением (распоряжением) о присвоении адреса, копия, которой включается в состав приложения, вследствие чего возникает противоречие адреса заявленного в заявлении;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 xml:space="preserve">- не соблюдается требования </w:t>
      </w:r>
      <w:proofErr w:type="spellStart"/>
      <w:r w:rsidRPr="004A59FD">
        <w:rPr>
          <w:rFonts w:eastAsiaTheme="minorHAnsi"/>
          <w:sz w:val="28"/>
          <w:szCs w:val="28"/>
          <w:lang w:val="x-none" w:eastAsia="en-US"/>
        </w:rPr>
        <w:t>пп</w:t>
      </w:r>
      <w:proofErr w:type="spellEnd"/>
      <w:r w:rsidRPr="004A59FD">
        <w:rPr>
          <w:rFonts w:eastAsiaTheme="minorHAnsi"/>
          <w:sz w:val="28"/>
          <w:szCs w:val="28"/>
          <w:lang w:val="x-none" w:eastAsia="en-US"/>
        </w:rPr>
        <w:t>. 7 п. 43 Требований, об отражении информации о не совпадении адреса присвоенного зданию и адреса земельного участка,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 xml:space="preserve">- наименование объекта указанного в техническом плане не соответствует наименованию в документе на основании, которого готовится технический план, 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подготовке МКД не указываются сведения о помещениях, кадастровый учет которых уже осуществлен;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при подготовке межевых/технических планов используются не актуальные сведения ЕГРН;</w:t>
      </w:r>
    </w:p>
    <w:p w:rsidR="004A59FD" w:rsidRPr="004A59FD" w:rsidRDefault="004A59FD" w:rsidP="004A5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59FD">
        <w:rPr>
          <w:rFonts w:eastAsiaTheme="minorHAnsi"/>
          <w:sz w:val="28"/>
          <w:szCs w:val="28"/>
          <w:lang w:val="x-none" w:eastAsia="en-US"/>
        </w:rPr>
        <w:t>- копии документов-оснований не включаются в состав межевого/технического плана;</w:t>
      </w:r>
    </w:p>
    <w:p w:rsidR="00AA3BC7" w:rsidRPr="004A59FD" w:rsidRDefault="003B2601" w:rsidP="004A59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</w:p>
    <w:sectPr w:rsidR="00AA3BC7" w:rsidRPr="004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5"/>
    <w:rsid w:val="003B2601"/>
    <w:rsid w:val="004A59FD"/>
    <w:rsid w:val="0074736E"/>
    <w:rsid w:val="009013D5"/>
    <w:rsid w:val="009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Крылепова Анастасия Александровна</dc:creator>
  <cp:lastModifiedBy>Крылепова Анастасия Александровна</cp:lastModifiedBy>
  <cp:revision>2</cp:revision>
  <dcterms:created xsi:type="dcterms:W3CDTF">2019-06-26T04:38:00Z</dcterms:created>
  <dcterms:modified xsi:type="dcterms:W3CDTF">2019-06-26T05:07:00Z</dcterms:modified>
</cp:coreProperties>
</file>