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DB" w:rsidRDefault="00BF04DB" w:rsidP="00BF04DB">
      <w:pPr>
        <w:spacing w:after="0"/>
        <w:jc w:val="center"/>
        <w:rPr>
          <w:rFonts w:ascii="Times New Roman" w:hAnsi="Times New Roman" w:cs="Times New Roman"/>
          <w:b/>
          <w:sz w:val="24"/>
          <w:szCs w:val="24"/>
        </w:rPr>
      </w:pPr>
      <w:r w:rsidRPr="00BF04DB">
        <w:rPr>
          <w:rFonts w:ascii="Times New Roman" w:hAnsi="Times New Roman" w:cs="Times New Roman"/>
          <w:b/>
          <w:sz w:val="24"/>
          <w:szCs w:val="24"/>
        </w:rPr>
        <w:t xml:space="preserve">Аналитическая записка по изменению законодательства РФ, </w:t>
      </w:r>
    </w:p>
    <w:p w:rsidR="00BF04DB" w:rsidRDefault="00BF04DB" w:rsidP="00BF04DB">
      <w:pPr>
        <w:spacing w:after="0"/>
        <w:jc w:val="center"/>
        <w:rPr>
          <w:rFonts w:ascii="Times New Roman" w:hAnsi="Times New Roman" w:cs="Times New Roman"/>
          <w:b/>
          <w:sz w:val="24"/>
          <w:szCs w:val="24"/>
        </w:rPr>
      </w:pPr>
      <w:r w:rsidRPr="00BF04DB">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Default="00BF04DB" w:rsidP="00BF04DB">
      <w:pPr>
        <w:spacing w:after="0"/>
        <w:jc w:val="center"/>
        <w:rPr>
          <w:rFonts w:ascii="Times New Roman" w:hAnsi="Times New Roman" w:cs="Times New Roman"/>
          <w:b/>
          <w:sz w:val="24"/>
          <w:szCs w:val="24"/>
        </w:rPr>
      </w:pPr>
      <w:r w:rsidRPr="00BF04DB">
        <w:rPr>
          <w:rFonts w:ascii="Times New Roman" w:hAnsi="Times New Roman" w:cs="Times New Roman"/>
          <w:b/>
          <w:sz w:val="24"/>
          <w:szCs w:val="24"/>
        </w:rPr>
        <w:t xml:space="preserve">касающихся деятельности Филиала, изданных (опубликованных) в </w:t>
      </w:r>
      <w:r w:rsidR="00925CD3">
        <w:rPr>
          <w:rFonts w:ascii="Times New Roman" w:hAnsi="Times New Roman" w:cs="Times New Roman"/>
          <w:b/>
          <w:sz w:val="24"/>
          <w:szCs w:val="24"/>
        </w:rPr>
        <w:t>январе</w:t>
      </w:r>
      <w:r w:rsidR="001041B1">
        <w:rPr>
          <w:rFonts w:ascii="Times New Roman" w:hAnsi="Times New Roman" w:cs="Times New Roman"/>
          <w:b/>
          <w:sz w:val="24"/>
          <w:szCs w:val="24"/>
        </w:rPr>
        <w:t xml:space="preserve"> </w:t>
      </w:r>
      <w:r w:rsidR="00925CD3">
        <w:rPr>
          <w:rFonts w:ascii="Times New Roman" w:hAnsi="Times New Roman" w:cs="Times New Roman"/>
          <w:b/>
          <w:sz w:val="24"/>
          <w:szCs w:val="24"/>
        </w:rPr>
        <w:t>2020</w:t>
      </w:r>
      <w:r w:rsidRPr="00BF04DB">
        <w:rPr>
          <w:rFonts w:ascii="Times New Roman" w:hAnsi="Times New Roman" w:cs="Times New Roman"/>
          <w:b/>
          <w:sz w:val="24"/>
          <w:szCs w:val="24"/>
        </w:rPr>
        <w:t xml:space="preserve"> года</w:t>
      </w:r>
    </w:p>
    <w:p w:rsidR="00BF04DB" w:rsidRDefault="00BF04DB" w:rsidP="00BF04DB">
      <w:pPr>
        <w:spacing w:after="0"/>
        <w:jc w:val="center"/>
        <w:rPr>
          <w:rFonts w:ascii="Times New Roman" w:hAnsi="Times New Roman" w:cs="Times New Roman"/>
          <w:b/>
          <w:sz w:val="24"/>
          <w:szCs w:val="24"/>
        </w:rPr>
      </w:pPr>
    </w:p>
    <w:tbl>
      <w:tblPr>
        <w:tblStyle w:val="a3"/>
        <w:tblW w:w="15304" w:type="dxa"/>
        <w:tblLook w:val="04A0" w:firstRow="1" w:lastRow="0" w:firstColumn="1" w:lastColumn="0" w:noHBand="0" w:noVBand="1"/>
      </w:tblPr>
      <w:tblGrid>
        <w:gridCol w:w="817"/>
        <w:gridCol w:w="2977"/>
        <w:gridCol w:w="4366"/>
        <w:gridCol w:w="7144"/>
      </w:tblGrid>
      <w:tr w:rsidR="00775351" w:rsidTr="00C37456">
        <w:tc>
          <w:tcPr>
            <w:tcW w:w="817" w:type="dxa"/>
          </w:tcPr>
          <w:p w:rsidR="00BF04DB" w:rsidRDefault="00BF04DB" w:rsidP="00BF04DB">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BF04DB" w:rsidRDefault="00BF04DB" w:rsidP="00BF04DB">
            <w:pPr>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издавшего документ, дата вступления в силу</w:t>
            </w:r>
          </w:p>
        </w:tc>
        <w:tc>
          <w:tcPr>
            <w:tcW w:w="4366" w:type="dxa"/>
          </w:tcPr>
          <w:p w:rsidR="00BF04DB" w:rsidRDefault="00BF04DB" w:rsidP="00BF04DB">
            <w:pPr>
              <w:jc w:val="center"/>
              <w:rPr>
                <w:rFonts w:ascii="Times New Roman" w:hAnsi="Times New Roman" w:cs="Times New Roman"/>
                <w:b/>
                <w:sz w:val="24"/>
                <w:szCs w:val="24"/>
              </w:rPr>
            </w:pPr>
            <w:r>
              <w:rPr>
                <w:rFonts w:ascii="Times New Roman" w:hAnsi="Times New Roman" w:cs="Times New Roman"/>
                <w:b/>
                <w:sz w:val="24"/>
                <w:szCs w:val="24"/>
              </w:rPr>
              <w:t>Источник нормативного регулирования:</w:t>
            </w:r>
          </w:p>
          <w:p w:rsidR="00BF04DB" w:rsidRDefault="00BF04DB" w:rsidP="00BF04DB">
            <w:pPr>
              <w:jc w:val="center"/>
              <w:rPr>
                <w:rFonts w:ascii="Times New Roman" w:hAnsi="Times New Roman" w:cs="Times New Roman"/>
                <w:b/>
                <w:sz w:val="24"/>
                <w:szCs w:val="24"/>
              </w:rPr>
            </w:pPr>
            <w:r>
              <w:rPr>
                <w:rFonts w:ascii="Times New Roman" w:hAnsi="Times New Roman" w:cs="Times New Roman"/>
                <w:b/>
                <w:sz w:val="24"/>
                <w:szCs w:val="24"/>
              </w:rPr>
              <w:t>Нормативно-правовые акты, разъяснительные письма</w:t>
            </w:r>
          </w:p>
        </w:tc>
        <w:tc>
          <w:tcPr>
            <w:tcW w:w="7144" w:type="dxa"/>
          </w:tcPr>
          <w:p w:rsidR="00BF04DB" w:rsidRDefault="00BF04DB" w:rsidP="00BF04DB">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r>
      <w:tr w:rsidR="00BB3056" w:rsidTr="00C37456">
        <w:trPr>
          <w:trHeight w:val="253"/>
        </w:trPr>
        <w:tc>
          <w:tcPr>
            <w:tcW w:w="817" w:type="dxa"/>
          </w:tcPr>
          <w:p w:rsidR="00BB3056" w:rsidRDefault="00BB3056" w:rsidP="00B6207B">
            <w:pPr>
              <w:pStyle w:val="ab"/>
              <w:ind w:left="29"/>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BB3056" w:rsidRDefault="00BB3056" w:rsidP="00925CD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Президент </w:t>
            </w:r>
          </w:p>
          <w:p w:rsidR="00BB3056" w:rsidRDefault="00BB3056" w:rsidP="00925CD3">
            <w:pPr>
              <w:autoSpaceDE w:val="0"/>
              <w:autoSpaceDN w:val="0"/>
              <w:adjustRightInd w:val="0"/>
              <w:jc w:val="center"/>
              <w:rPr>
                <w:rFonts w:ascii="Times New Roman" w:hAnsi="Times New Roman" w:cs="Times New Roman"/>
                <w:sz w:val="24"/>
                <w:szCs w:val="24"/>
              </w:rPr>
            </w:pPr>
            <w:r w:rsidRPr="00BB3056">
              <w:rPr>
                <w:rFonts w:ascii="Times New Roman" w:hAnsi="Times New Roman" w:cs="Times New Roman"/>
                <w:color w:val="212121"/>
                <w:spacing w:val="2"/>
                <w:sz w:val="24"/>
                <w:szCs w:val="24"/>
                <w:shd w:val="clear" w:color="auto" w:fill="FFFFFF"/>
              </w:rPr>
              <w:t>Российской Федерации</w:t>
            </w:r>
          </w:p>
        </w:tc>
        <w:tc>
          <w:tcPr>
            <w:tcW w:w="4366" w:type="dxa"/>
          </w:tcPr>
          <w:p w:rsidR="00BB3056" w:rsidRPr="00BB3056" w:rsidRDefault="00BB3056" w:rsidP="00BB3056">
            <w:pPr>
              <w:pStyle w:val="1"/>
              <w:shd w:val="clear" w:color="auto" w:fill="FFFFFF"/>
              <w:spacing w:before="0"/>
              <w:jc w:val="center"/>
              <w:textAlignment w:val="baseline"/>
              <w:outlineLvl w:val="0"/>
              <w:rPr>
                <w:rFonts w:ascii="Times New Roman" w:eastAsia="Times New Roman" w:hAnsi="Times New Roman" w:cs="Times New Roman"/>
                <w:color w:val="212121"/>
                <w:spacing w:val="2"/>
                <w:kern w:val="36"/>
                <w:sz w:val="24"/>
                <w:szCs w:val="24"/>
                <w:lang w:eastAsia="ru-RU"/>
              </w:rPr>
            </w:pPr>
            <w:r>
              <w:rPr>
                <w:rFonts w:ascii="Times New Roman" w:hAnsi="Times New Roman" w:cs="Times New Roman"/>
                <w:color w:val="212121"/>
                <w:spacing w:val="2"/>
                <w:sz w:val="24"/>
                <w:szCs w:val="24"/>
                <w:shd w:val="clear" w:color="auto" w:fill="FFFFFF"/>
              </w:rPr>
              <w:t>Проект з</w:t>
            </w:r>
            <w:r w:rsidRPr="00BB3056">
              <w:rPr>
                <w:rFonts w:ascii="Times New Roman" w:hAnsi="Times New Roman" w:cs="Times New Roman"/>
                <w:color w:val="212121"/>
                <w:spacing w:val="2"/>
                <w:sz w:val="24"/>
                <w:szCs w:val="24"/>
                <w:shd w:val="clear" w:color="auto" w:fill="FFFFFF"/>
              </w:rPr>
              <w:t>акон</w:t>
            </w:r>
            <w:r>
              <w:rPr>
                <w:rFonts w:ascii="Times New Roman" w:hAnsi="Times New Roman" w:cs="Times New Roman"/>
                <w:color w:val="212121"/>
                <w:spacing w:val="2"/>
                <w:sz w:val="24"/>
                <w:szCs w:val="24"/>
                <w:shd w:val="clear" w:color="auto" w:fill="FFFFFF"/>
              </w:rPr>
              <w:t>а</w:t>
            </w:r>
            <w:r w:rsidRPr="00BB3056">
              <w:rPr>
                <w:rFonts w:ascii="Times New Roman" w:hAnsi="Times New Roman" w:cs="Times New Roman"/>
                <w:color w:val="212121"/>
                <w:spacing w:val="2"/>
                <w:sz w:val="24"/>
                <w:szCs w:val="24"/>
                <w:shd w:val="clear" w:color="auto" w:fill="FFFFFF"/>
              </w:rPr>
              <w:t xml:space="preserve"> Российской Федерации о поправке к Конституции Российской Федерации</w:t>
            </w:r>
            <w:r w:rsidRPr="00BB3056">
              <w:rPr>
                <w:rFonts w:ascii="Times New Roman" w:eastAsia="Times New Roman" w:hAnsi="Times New Roman" w:cs="Times New Roman"/>
                <w:color w:val="212121"/>
                <w:spacing w:val="2"/>
                <w:kern w:val="36"/>
                <w:sz w:val="24"/>
                <w:szCs w:val="24"/>
                <w:bdr w:val="none" w:sz="0" w:space="0" w:color="auto" w:frame="1"/>
                <w:lang w:eastAsia="ru-RU"/>
              </w:rPr>
              <w:t xml:space="preserve"> № 885214-7 от 20.01.2020</w:t>
            </w:r>
          </w:p>
          <w:p w:rsidR="00BB3056" w:rsidRPr="00925CD3" w:rsidRDefault="00BB3056" w:rsidP="00BB3056">
            <w:pPr>
              <w:jc w:val="center"/>
              <w:rPr>
                <w:rFonts w:ascii="Times New Roman" w:hAnsi="Times New Roman" w:cs="Times New Roman"/>
                <w:bCs/>
                <w:sz w:val="24"/>
                <w:szCs w:val="24"/>
              </w:rPr>
            </w:pPr>
            <w:r w:rsidRPr="00BB3056">
              <w:rPr>
                <w:rFonts w:ascii="Times New Roman" w:hAnsi="Times New Roman" w:cs="Times New Roman"/>
                <w:color w:val="212121"/>
                <w:spacing w:val="2"/>
                <w:sz w:val="24"/>
                <w:szCs w:val="24"/>
                <w:shd w:val="clear" w:color="auto" w:fill="FFFFFF"/>
              </w:rPr>
              <w:t>«О совершенствовании регулирования отдельных вопросов организации публичной власти»</w:t>
            </w:r>
          </w:p>
        </w:tc>
        <w:tc>
          <w:tcPr>
            <w:tcW w:w="7144" w:type="dxa"/>
          </w:tcPr>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Проект закона Российской Федерации о поправке к Конституции Российской Федерации подготовлен на основании предложений, представленных рабочей группой по подготовке предложений</w:t>
            </w:r>
            <w:r w:rsidR="000C5745">
              <w:rPr>
                <w:rFonts w:ascii="Times New Roman" w:hAnsi="Times New Roman" w:cs="Times New Roman"/>
                <w:bCs/>
                <w:sz w:val="24"/>
                <w:szCs w:val="24"/>
              </w:rPr>
              <w:br/>
            </w:r>
            <w:r w:rsidRPr="00BB3056">
              <w:rPr>
                <w:rFonts w:ascii="Times New Roman" w:hAnsi="Times New Roman" w:cs="Times New Roman"/>
                <w:bCs/>
                <w:sz w:val="24"/>
                <w:szCs w:val="24"/>
              </w:rPr>
              <w:t>о внесении поправок в Конституцию Российской Федерации.</w:t>
            </w:r>
          </w:p>
          <w:p w:rsidR="00BB3056" w:rsidRPr="00BB3056" w:rsidRDefault="000C5745" w:rsidP="00BB3056">
            <w:pPr>
              <w:jc w:val="both"/>
              <w:rPr>
                <w:rFonts w:ascii="Times New Roman" w:hAnsi="Times New Roman" w:cs="Times New Roman"/>
                <w:bCs/>
                <w:sz w:val="24"/>
                <w:szCs w:val="24"/>
              </w:rPr>
            </w:pPr>
            <w:r>
              <w:rPr>
                <w:rFonts w:ascii="Times New Roman" w:hAnsi="Times New Roman" w:cs="Times New Roman"/>
                <w:bCs/>
                <w:sz w:val="24"/>
                <w:szCs w:val="24"/>
              </w:rPr>
              <w:t>З</w:t>
            </w:r>
            <w:r w:rsidRPr="00BB3056">
              <w:rPr>
                <w:rFonts w:ascii="Times New Roman" w:hAnsi="Times New Roman" w:cs="Times New Roman"/>
                <w:bCs/>
                <w:sz w:val="24"/>
                <w:szCs w:val="24"/>
              </w:rPr>
              <w:t xml:space="preserve">аконопроектом </w:t>
            </w:r>
            <w:r w:rsidR="00BB3056" w:rsidRPr="00BB3056">
              <w:rPr>
                <w:rFonts w:ascii="Times New Roman" w:hAnsi="Times New Roman" w:cs="Times New Roman"/>
                <w:bCs/>
                <w:sz w:val="24"/>
                <w:szCs w:val="24"/>
              </w:rPr>
              <w:t>п</w:t>
            </w:r>
            <w:bookmarkStart w:id="0" w:name="_GoBack"/>
            <w:bookmarkEnd w:id="0"/>
            <w:r w:rsidR="00BB3056" w:rsidRPr="00BB3056">
              <w:rPr>
                <w:rFonts w:ascii="Times New Roman" w:hAnsi="Times New Roman" w:cs="Times New Roman"/>
                <w:bCs/>
                <w:sz w:val="24"/>
                <w:szCs w:val="24"/>
              </w:rPr>
              <w:t xml:space="preserve">редусматривается внесение изменений, направленных на закрепление на конституционном уровне обязательных требований к должностным лицам, полномочия которых непосредственно связаны с обеспечением безопасности страны и суверенитета государства,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w:t>
            </w:r>
            <w:r>
              <w:rPr>
                <w:rFonts w:ascii="Times New Roman" w:hAnsi="Times New Roman" w:cs="Times New Roman"/>
                <w:bCs/>
                <w:sz w:val="24"/>
                <w:szCs w:val="24"/>
              </w:rPr>
              <w:br/>
            </w:r>
            <w:r w:rsidR="00BB3056" w:rsidRPr="00BB3056">
              <w:rPr>
                <w:rFonts w:ascii="Times New Roman" w:hAnsi="Times New Roman" w:cs="Times New Roman"/>
                <w:bCs/>
                <w:sz w:val="24"/>
                <w:szCs w:val="24"/>
              </w:rPr>
              <w:t>на территории иностранного государства.</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Так, к кандидатам на должность Президента Российской Федерации предлагается установить требования о постоянном проживании </w:t>
            </w:r>
            <w:r w:rsidR="000C5745">
              <w:rPr>
                <w:rFonts w:ascii="Times New Roman" w:hAnsi="Times New Roman" w:cs="Times New Roman"/>
                <w:bCs/>
                <w:sz w:val="24"/>
                <w:szCs w:val="24"/>
              </w:rPr>
              <w:br/>
            </w:r>
            <w:r w:rsidRPr="00BB3056">
              <w:rPr>
                <w:rFonts w:ascii="Times New Roman" w:hAnsi="Times New Roman" w:cs="Times New Roman"/>
                <w:bCs/>
                <w:sz w:val="24"/>
                <w:szCs w:val="24"/>
              </w:rPr>
              <w:t>на территории Российской Федерации не менее 25 лет, а также</w:t>
            </w:r>
            <w:r w:rsidR="000C5745">
              <w:rPr>
                <w:rFonts w:ascii="Times New Roman" w:hAnsi="Times New Roman" w:cs="Times New Roman"/>
                <w:bCs/>
                <w:sz w:val="24"/>
                <w:szCs w:val="24"/>
              </w:rPr>
              <w:br/>
            </w:r>
            <w:r w:rsidRPr="00BB3056">
              <w:rPr>
                <w:rFonts w:ascii="Times New Roman" w:hAnsi="Times New Roman" w:cs="Times New Roman"/>
                <w:bCs/>
                <w:sz w:val="24"/>
                <w:szCs w:val="24"/>
              </w:rPr>
              <w:t xml:space="preserve">об отсутствии гражданства иностранного государства либо вида </w:t>
            </w:r>
            <w:r w:rsidR="000C5745">
              <w:rPr>
                <w:rFonts w:ascii="Times New Roman" w:hAnsi="Times New Roman" w:cs="Times New Roman"/>
                <w:bCs/>
                <w:sz w:val="24"/>
                <w:szCs w:val="24"/>
              </w:rPr>
              <w:br/>
            </w:r>
            <w:r w:rsidRPr="00BB3056">
              <w:rPr>
                <w:rFonts w:ascii="Times New Roman" w:hAnsi="Times New Roman" w:cs="Times New Roman"/>
                <w:bCs/>
                <w:sz w:val="24"/>
                <w:szCs w:val="24"/>
              </w:rPr>
              <w:t xml:space="preserve">на жительство или иного документа, подтверждающего право </w:t>
            </w:r>
            <w:r w:rsidR="000C5745">
              <w:rPr>
                <w:rFonts w:ascii="Times New Roman" w:hAnsi="Times New Roman" w:cs="Times New Roman"/>
                <w:bCs/>
                <w:sz w:val="24"/>
                <w:szCs w:val="24"/>
              </w:rPr>
              <w:br/>
            </w:r>
            <w:r w:rsidRPr="00BB3056">
              <w:rPr>
                <w:rFonts w:ascii="Times New Roman" w:hAnsi="Times New Roman" w:cs="Times New Roman"/>
                <w:bCs/>
                <w:sz w:val="24"/>
                <w:szCs w:val="24"/>
              </w:rPr>
              <w:t xml:space="preserve">на постоянное проживание гражданина Российской Федерации </w:t>
            </w:r>
            <w:r w:rsidR="000C5745">
              <w:rPr>
                <w:rFonts w:ascii="Times New Roman" w:hAnsi="Times New Roman" w:cs="Times New Roman"/>
                <w:bCs/>
                <w:sz w:val="24"/>
                <w:szCs w:val="24"/>
              </w:rPr>
              <w:br/>
            </w:r>
            <w:r w:rsidRPr="00BB3056">
              <w:rPr>
                <w:rFonts w:ascii="Times New Roman" w:hAnsi="Times New Roman" w:cs="Times New Roman"/>
                <w:bCs/>
                <w:sz w:val="24"/>
                <w:szCs w:val="24"/>
              </w:rPr>
              <w:t xml:space="preserve">на территории иностранного государства, на момент участия </w:t>
            </w:r>
            <w:r w:rsidR="000C5745">
              <w:rPr>
                <w:rFonts w:ascii="Times New Roman" w:hAnsi="Times New Roman" w:cs="Times New Roman"/>
                <w:bCs/>
                <w:sz w:val="24"/>
                <w:szCs w:val="24"/>
              </w:rPr>
              <w:br/>
            </w:r>
            <w:r w:rsidRPr="00BB3056">
              <w:rPr>
                <w:rFonts w:ascii="Times New Roman" w:hAnsi="Times New Roman" w:cs="Times New Roman"/>
                <w:bCs/>
                <w:sz w:val="24"/>
                <w:szCs w:val="24"/>
              </w:rPr>
              <w:t>в выборах или когда-либо ранее.</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Исходя из принципа единства системы государственной власти аналогичные требования об отсутствии гражданства иностранного государства либо вида на жительство или иного документа, </w:t>
            </w:r>
            <w:r w:rsidRPr="00BB3056">
              <w:rPr>
                <w:rFonts w:ascii="Times New Roman" w:hAnsi="Times New Roman" w:cs="Times New Roman"/>
                <w:bCs/>
                <w:sz w:val="24"/>
                <w:szCs w:val="24"/>
              </w:rPr>
              <w:lastRenderedPageBreak/>
              <w:t xml:space="preserve">подтверждающего право на постоянное проживание гражданина Российской Федерации на территории иностранного государства, предлагается установить для высших должностных лиц субъектов Российской Федерации, членов Совета Федерации, депутатов Государственной Думы, Председателя Правительства Российской Федерации, его заместителей, федеральных министров, руководителей других федеральных государственных органов, </w:t>
            </w:r>
            <w:r w:rsidR="000C5745">
              <w:rPr>
                <w:rFonts w:ascii="Times New Roman" w:hAnsi="Times New Roman" w:cs="Times New Roman"/>
                <w:bCs/>
                <w:sz w:val="24"/>
                <w:szCs w:val="24"/>
              </w:rPr>
              <w:br/>
            </w:r>
            <w:r w:rsidRPr="00BB3056">
              <w:rPr>
                <w:rFonts w:ascii="Times New Roman" w:hAnsi="Times New Roman" w:cs="Times New Roman"/>
                <w:bCs/>
                <w:sz w:val="24"/>
                <w:szCs w:val="24"/>
              </w:rPr>
              <w:t>а также для судей.</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В целях защиты социальных прав граждан, обеспечения их равных возможностей на всей территории страны статью 75 Конституции Российской Федерации предлагается дополнить положениями, устанавливающими минимальный размер оплаты труда не ниже величины прожиточного минимума трудоспособного населения </w:t>
            </w:r>
            <w:r w:rsidR="000C5745">
              <w:rPr>
                <w:rFonts w:ascii="Times New Roman" w:hAnsi="Times New Roman" w:cs="Times New Roman"/>
                <w:bCs/>
                <w:sz w:val="24"/>
                <w:szCs w:val="24"/>
              </w:rPr>
              <w:br/>
            </w:r>
            <w:r w:rsidRPr="00BB3056">
              <w:rPr>
                <w:rFonts w:ascii="Times New Roman" w:hAnsi="Times New Roman" w:cs="Times New Roman"/>
                <w:bCs/>
                <w:sz w:val="24"/>
                <w:szCs w:val="24"/>
              </w:rPr>
              <w:t>в целом по Российской Федерации, гарантии обязательной индексации пенсий, социальных пособий и иных социальных выплат, а также основные принципы всеобщего пенсионного обеспечения.</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В целях защиты государственного суверенитета законопроектом предлагается установить, что решения межгосударственных органов, принятые на основании положений международных договоров Российской Федерации в истолковании, приводящем </w:t>
            </w:r>
            <w:r w:rsidR="000C5745">
              <w:rPr>
                <w:rFonts w:ascii="Times New Roman" w:hAnsi="Times New Roman" w:cs="Times New Roman"/>
                <w:bCs/>
                <w:sz w:val="24"/>
                <w:szCs w:val="24"/>
              </w:rPr>
              <w:br/>
            </w:r>
            <w:r w:rsidRPr="00BB3056">
              <w:rPr>
                <w:rFonts w:ascii="Times New Roman" w:hAnsi="Times New Roman" w:cs="Times New Roman"/>
                <w:bCs/>
                <w:sz w:val="24"/>
                <w:szCs w:val="24"/>
              </w:rPr>
              <w:t xml:space="preserve">к их расхождению с Конституцией Российской Федерации, </w:t>
            </w:r>
            <w:r w:rsidR="000C5745">
              <w:rPr>
                <w:rFonts w:ascii="Times New Roman" w:hAnsi="Times New Roman" w:cs="Times New Roman"/>
                <w:bCs/>
                <w:sz w:val="24"/>
                <w:szCs w:val="24"/>
              </w:rPr>
              <w:br/>
            </w:r>
            <w:r w:rsidRPr="00BB3056">
              <w:rPr>
                <w:rFonts w:ascii="Times New Roman" w:hAnsi="Times New Roman" w:cs="Times New Roman"/>
                <w:bCs/>
                <w:sz w:val="24"/>
                <w:szCs w:val="24"/>
              </w:rPr>
              <w:t>не подлежат исполнению в Российской Федерации.</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В целях повышения эффективности взаимодействия между представительной и исполнительной ветвями власти, усиления роли Государственной Думы и парламентских партий, а также </w:t>
            </w:r>
            <w:r w:rsidR="00D8293C">
              <w:rPr>
                <w:rFonts w:ascii="Times New Roman" w:hAnsi="Times New Roman" w:cs="Times New Roman"/>
                <w:bCs/>
                <w:sz w:val="24"/>
                <w:szCs w:val="24"/>
              </w:rPr>
              <w:br/>
            </w:r>
            <w:r w:rsidRPr="00BB3056">
              <w:rPr>
                <w:rFonts w:ascii="Times New Roman" w:hAnsi="Times New Roman" w:cs="Times New Roman"/>
                <w:bCs/>
                <w:sz w:val="24"/>
                <w:szCs w:val="24"/>
              </w:rPr>
              <w:t xml:space="preserve">в целях повышения ответственности членов Правительства Российской Федерации предлагается внести в положения Конституции Российской Федерации, устанавливающие порядок назначения Председателя Правительства Российской Федерации, его заместителей, изменения, в соответствии с которыми кандидатуры для назначения на указанные должности назначаются Президентом Российской Федерации после их утверждения </w:t>
            </w:r>
            <w:r w:rsidRPr="00BB3056">
              <w:rPr>
                <w:rFonts w:ascii="Times New Roman" w:hAnsi="Times New Roman" w:cs="Times New Roman"/>
                <w:bCs/>
                <w:sz w:val="24"/>
                <w:szCs w:val="24"/>
              </w:rPr>
              <w:lastRenderedPageBreak/>
              <w:t>Государственной Думой.</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Аналогичный порядок предусматривается для назначения руководителей министерств, руководство деятельностью которых осуществляет Правительство Российской Федерации.</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Для обеспечения большей прозрачности работы силовых ведомств, правоохранительных органов, независимости органов прокуратуры в субъектах Российской Федерации назначение руководителей федеральных органов исполнительной власти, руководство деятельностью которых осуществляет Президент Российской Федерации, а также прокуроров субъектов Российской Федерации предлагается осуществлять после консультаций с Советом Федерации.</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Кроме того, к полномочиям Совета Федерации предлагается отнести прекращение по представлению Президента Российской Федерации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поступка, порочащего честь и достоинство судьи, а также в иных предусмотренных федеральным законом случаях, свидетельствующих о невозможности осуществления судьей своих полномочий.</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Предлагается усилить роль Конституционного Суда Российской Федерации, наделив его возможностью проверять по запросам Президента Российской Федерации конституционность законов, принятых палатами Федерального Собрания Российской Федерации, до их подписания Президентом Российской Федерации.</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В целях обеспечения согласованного функционирования </w:t>
            </w:r>
            <w:r w:rsidR="00D8293C">
              <w:rPr>
                <w:rFonts w:ascii="Times New Roman" w:hAnsi="Times New Roman" w:cs="Times New Roman"/>
                <w:bCs/>
                <w:sz w:val="24"/>
                <w:szCs w:val="24"/>
              </w:rPr>
              <w:br/>
            </w:r>
            <w:r w:rsidRPr="00BB3056">
              <w:rPr>
                <w:rFonts w:ascii="Times New Roman" w:hAnsi="Times New Roman" w:cs="Times New Roman"/>
                <w:bCs/>
                <w:sz w:val="24"/>
                <w:szCs w:val="24"/>
              </w:rPr>
              <w:t xml:space="preserve">и взаимодействия органов государственной власти Российской Федерации, определения основных направлений внутренней </w:t>
            </w:r>
            <w:r w:rsidR="00D8293C">
              <w:rPr>
                <w:rFonts w:ascii="Times New Roman" w:hAnsi="Times New Roman" w:cs="Times New Roman"/>
                <w:bCs/>
                <w:sz w:val="24"/>
                <w:szCs w:val="24"/>
              </w:rPr>
              <w:br/>
            </w:r>
            <w:r w:rsidRPr="00BB3056">
              <w:rPr>
                <w:rFonts w:ascii="Times New Roman" w:hAnsi="Times New Roman" w:cs="Times New Roman"/>
                <w:bCs/>
                <w:sz w:val="24"/>
                <w:szCs w:val="24"/>
              </w:rPr>
              <w:t xml:space="preserve">и внешней политики Российской Федерации и приоритетных направлений социально-экономического развития государства предусматривается формирование Президентом Российской </w:t>
            </w:r>
            <w:r w:rsidRPr="00BB3056">
              <w:rPr>
                <w:rFonts w:ascii="Times New Roman" w:hAnsi="Times New Roman" w:cs="Times New Roman"/>
                <w:bCs/>
                <w:sz w:val="24"/>
                <w:szCs w:val="24"/>
              </w:rPr>
              <w:lastRenderedPageBreak/>
              <w:t>Федерации Государственного Совета Российской Федерации.</w:t>
            </w:r>
          </w:p>
          <w:p w:rsidR="00BB3056" w:rsidRPr="00BB3056"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 xml:space="preserve">В соответствии с законопроектом органы местного самоуправления и органы государственной власти Российской Федерации входят </w:t>
            </w:r>
            <w:r w:rsidR="00D8293C">
              <w:rPr>
                <w:rFonts w:ascii="Times New Roman" w:hAnsi="Times New Roman" w:cs="Times New Roman"/>
                <w:bCs/>
                <w:sz w:val="24"/>
                <w:szCs w:val="24"/>
              </w:rPr>
              <w:br/>
            </w:r>
            <w:r w:rsidRPr="00BB3056">
              <w:rPr>
                <w:rFonts w:ascii="Times New Roman" w:hAnsi="Times New Roman" w:cs="Times New Roman"/>
                <w:bCs/>
                <w:sz w:val="24"/>
                <w:szCs w:val="24"/>
              </w:rPr>
              <w:t xml:space="preserve">в единую систему публичной власти в Российской Федерации </w:t>
            </w:r>
            <w:r w:rsidR="00D8293C">
              <w:rPr>
                <w:rFonts w:ascii="Times New Roman" w:hAnsi="Times New Roman" w:cs="Times New Roman"/>
                <w:bCs/>
                <w:sz w:val="24"/>
                <w:szCs w:val="24"/>
              </w:rPr>
              <w:br/>
            </w:r>
            <w:r w:rsidRPr="00BB3056">
              <w:rPr>
                <w:rFonts w:ascii="Times New Roman" w:hAnsi="Times New Roman" w:cs="Times New Roman"/>
                <w:bCs/>
                <w:sz w:val="24"/>
                <w:szCs w:val="24"/>
              </w:rPr>
              <w:t>и взаимодействуют в целях наиболее эффективного осуществления полномочий, имеющих государственное значение.</w:t>
            </w:r>
          </w:p>
          <w:p w:rsidR="00BB3056" w:rsidRPr="00925CD3" w:rsidRDefault="00BB3056" w:rsidP="00BB3056">
            <w:pPr>
              <w:jc w:val="both"/>
              <w:rPr>
                <w:rFonts w:ascii="Times New Roman" w:hAnsi="Times New Roman" w:cs="Times New Roman"/>
                <w:bCs/>
                <w:sz w:val="24"/>
                <w:szCs w:val="24"/>
              </w:rPr>
            </w:pPr>
            <w:r w:rsidRPr="00BB3056">
              <w:rPr>
                <w:rFonts w:ascii="Times New Roman" w:hAnsi="Times New Roman" w:cs="Times New Roman"/>
                <w:bCs/>
                <w:sz w:val="24"/>
                <w:szCs w:val="24"/>
              </w:rPr>
              <w:t>Предусматривается, что предлагаемые изменения в Конституцию Российской Федерации подлежат вынесению на общероссийское голосование.</w:t>
            </w:r>
          </w:p>
        </w:tc>
      </w:tr>
      <w:tr w:rsidR="001041B1" w:rsidTr="00C800DE">
        <w:trPr>
          <w:trHeight w:val="1333"/>
        </w:trPr>
        <w:tc>
          <w:tcPr>
            <w:tcW w:w="817" w:type="dxa"/>
          </w:tcPr>
          <w:p w:rsidR="001041B1" w:rsidRDefault="00BB3056" w:rsidP="00BB3056">
            <w:pPr>
              <w:pStyle w:val="ab"/>
              <w:ind w:left="29"/>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rsidR="00925CD3" w:rsidRPr="008B1D46" w:rsidRDefault="00925CD3" w:rsidP="00925CD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Государственная дума</w:t>
            </w:r>
          </w:p>
        </w:tc>
        <w:tc>
          <w:tcPr>
            <w:tcW w:w="4366" w:type="dxa"/>
          </w:tcPr>
          <w:p w:rsidR="00925CD3" w:rsidRDefault="00925CD3" w:rsidP="00925CD3">
            <w:pPr>
              <w:jc w:val="center"/>
              <w:rPr>
                <w:rFonts w:ascii="Times New Roman" w:hAnsi="Times New Roman" w:cs="Times New Roman"/>
                <w:bCs/>
                <w:sz w:val="24"/>
                <w:szCs w:val="24"/>
              </w:rPr>
            </w:pPr>
            <w:r w:rsidRPr="00925CD3">
              <w:rPr>
                <w:rFonts w:ascii="Times New Roman" w:hAnsi="Times New Roman" w:cs="Times New Roman"/>
                <w:bCs/>
                <w:sz w:val="24"/>
                <w:szCs w:val="24"/>
              </w:rPr>
              <w:t xml:space="preserve">Проект федерального закона </w:t>
            </w:r>
            <w:r>
              <w:rPr>
                <w:rFonts w:ascii="Times New Roman" w:hAnsi="Times New Roman" w:cs="Times New Roman"/>
                <w:bCs/>
                <w:sz w:val="24"/>
                <w:szCs w:val="24"/>
              </w:rPr>
              <w:br/>
            </w:r>
            <w:r w:rsidRPr="00925CD3">
              <w:rPr>
                <w:rFonts w:ascii="Times New Roman" w:hAnsi="Times New Roman" w:cs="Times New Roman"/>
                <w:bCs/>
                <w:sz w:val="24"/>
                <w:szCs w:val="24"/>
              </w:rPr>
              <w:t>№</w:t>
            </w:r>
            <w:r w:rsidRPr="00925CD3">
              <w:rPr>
                <w:rFonts w:ascii="Times New Roman" w:hAnsi="Times New Roman" w:cs="Times New Roman"/>
                <w:sz w:val="24"/>
                <w:szCs w:val="24"/>
              </w:rPr>
              <w:t>8806557</w:t>
            </w:r>
            <w:r w:rsidRPr="00925CD3">
              <w:rPr>
                <w:rFonts w:ascii="Times New Roman" w:hAnsi="Times New Roman" w:cs="Times New Roman"/>
                <w:bCs/>
                <w:sz w:val="24"/>
                <w:szCs w:val="24"/>
              </w:rPr>
              <w:t xml:space="preserve"> </w:t>
            </w:r>
            <w:r>
              <w:rPr>
                <w:rFonts w:ascii="Times New Roman" w:hAnsi="Times New Roman" w:cs="Times New Roman"/>
                <w:bCs/>
                <w:sz w:val="24"/>
                <w:szCs w:val="24"/>
              </w:rPr>
              <w:t>от 13.01.2020</w:t>
            </w:r>
          </w:p>
          <w:p w:rsidR="001041B1" w:rsidRPr="008B1D46" w:rsidRDefault="00925CD3" w:rsidP="00925CD3">
            <w:pPr>
              <w:jc w:val="center"/>
              <w:rPr>
                <w:rFonts w:ascii="Times New Roman" w:hAnsi="Times New Roman" w:cs="Times New Roman"/>
                <w:sz w:val="24"/>
                <w:szCs w:val="24"/>
              </w:rPr>
            </w:pPr>
            <w:r w:rsidRPr="00925CD3">
              <w:rPr>
                <w:rFonts w:ascii="Times New Roman" w:hAnsi="Times New Roman" w:cs="Times New Roman"/>
                <w:bCs/>
                <w:sz w:val="24"/>
                <w:szCs w:val="24"/>
              </w:rPr>
              <w:t xml:space="preserve">«О внесении изменений в отдельные законодательные акты Российской Федерации в части упрощения процедуры перехода на ипотеку с более выгодными условиями для семей </w:t>
            </w:r>
            <w:r w:rsidR="00D8293C">
              <w:rPr>
                <w:rFonts w:ascii="Times New Roman" w:hAnsi="Times New Roman" w:cs="Times New Roman"/>
                <w:bCs/>
                <w:sz w:val="24"/>
                <w:szCs w:val="24"/>
              </w:rPr>
              <w:br/>
            </w:r>
            <w:r w:rsidRPr="00925CD3">
              <w:rPr>
                <w:rFonts w:ascii="Times New Roman" w:hAnsi="Times New Roman" w:cs="Times New Roman"/>
                <w:bCs/>
                <w:sz w:val="24"/>
                <w:szCs w:val="24"/>
              </w:rPr>
              <w:t>с детьми»</w:t>
            </w:r>
          </w:p>
        </w:tc>
        <w:tc>
          <w:tcPr>
            <w:tcW w:w="7144" w:type="dxa"/>
          </w:tcPr>
          <w:p w:rsidR="00127266" w:rsidRPr="00925CD3" w:rsidRDefault="00925CD3" w:rsidP="00925CD3">
            <w:pPr>
              <w:jc w:val="both"/>
              <w:rPr>
                <w:rFonts w:ascii="Times New Roman" w:hAnsi="Times New Roman" w:cs="Times New Roman"/>
                <w:sz w:val="24"/>
                <w:szCs w:val="24"/>
              </w:rPr>
            </w:pPr>
            <w:r w:rsidRPr="00925CD3">
              <w:rPr>
                <w:rFonts w:ascii="Times New Roman" w:hAnsi="Times New Roman" w:cs="Times New Roman"/>
                <w:bCs/>
                <w:sz w:val="24"/>
                <w:szCs w:val="24"/>
              </w:rPr>
              <w:t xml:space="preserve">Законопроектом устанавливается, что сведения </w:t>
            </w:r>
            <w:r w:rsidRPr="00925CD3">
              <w:rPr>
                <w:rFonts w:ascii="Times New Roman" w:hAnsi="Times New Roman" w:cs="Times New Roman"/>
                <w:sz w:val="24"/>
                <w:szCs w:val="24"/>
              </w:rPr>
              <w:t xml:space="preserve">об использовании средств материнского (семейного) капитала подлежат включению </w:t>
            </w:r>
            <w:r w:rsidRPr="00925CD3">
              <w:rPr>
                <w:rFonts w:ascii="Times New Roman" w:hAnsi="Times New Roman" w:cs="Times New Roman"/>
                <w:sz w:val="24"/>
                <w:szCs w:val="24"/>
              </w:rPr>
              <w:br/>
              <w:t xml:space="preserve">в реестр прав на недвижимость. Действующее законодательство устанавливает обязанность родителей </w:t>
            </w:r>
            <w:r w:rsidRPr="00925CD3">
              <w:rPr>
                <w:rFonts w:ascii="Times New Roman" w:hAnsi="Times New Roman" w:cs="Times New Roman"/>
                <w:bCs/>
                <w:sz w:val="24"/>
                <w:szCs w:val="24"/>
              </w:rPr>
              <w:t xml:space="preserve">оформить недвижимое имущество в общую собственность лица, получившего сертификат на материнский (семейный) капитал, его супруга (и), детей (в том числе первого, второго, третьего ребенка и последующих детей) </w:t>
            </w:r>
            <w:r w:rsidRPr="00925CD3">
              <w:rPr>
                <w:rFonts w:ascii="Times New Roman" w:hAnsi="Times New Roman" w:cs="Times New Roman"/>
                <w:bCs/>
                <w:sz w:val="24"/>
                <w:szCs w:val="24"/>
              </w:rPr>
              <w:br/>
              <w:t>с определением размера долей по соглашению в течение шести месяцев после снятия обременения с жилого помещения. По факту, эта обязанность исполняется не всегда и, в случае, продажи недвижимого имущества, появляется риск у добросовестного покупателя указанной недвижимости.</w:t>
            </w:r>
          </w:p>
        </w:tc>
      </w:tr>
      <w:tr w:rsidR="00C135E4" w:rsidTr="00C800DE">
        <w:trPr>
          <w:trHeight w:val="1333"/>
        </w:trPr>
        <w:tc>
          <w:tcPr>
            <w:tcW w:w="817" w:type="dxa"/>
          </w:tcPr>
          <w:p w:rsidR="00C135E4" w:rsidRDefault="00C135E4" w:rsidP="00BB3056">
            <w:pPr>
              <w:pStyle w:val="ab"/>
              <w:ind w:left="29"/>
              <w:jc w:val="center"/>
              <w:rPr>
                <w:rFonts w:ascii="Times New Roman" w:hAnsi="Times New Roman" w:cs="Times New Roman"/>
                <w:sz w:val="24"/>
                <w:szCs w:val="24"/>
              </w:rPr>
            </w:pPr>
          </w:p>
        </w:tc>
        <w:tc>
          <w:tcPr>
            <w:tcW w:w="2977" w:type="dxa"/>
          </w:tcPr>
          <w:p w:rsidR="00C135E4" w:rsidRDefault="00C135E4" w:rsidP="00925CD3">
            <w:pPr>
              <w:autoSpaceDE w:val="0"/>
              <w:autoSpaceDN w:val="0"/>
              <w:adjustRightInd w:val="0"/>
              <w:jc w:val="center"/>
              <w:rPr>
                <w:rFonts w:ascii="Times New Roman" w:hAnsi="Times New Roman" w:cs="Times New Roman"/>
                <w:sz w:val="24"/>
                <w:szCs w:val="24"/>
              </w:rPr>
            </w:pPr>
            <w:proofErr w:type="spellStart"/>
            <w:r w:rsidRPr="00C135E4">
              <w:rPr>
                <w:rFonts w:ascii="Times New Roman" w:hAnsi="Times New Roman" w:cs="Times New Roman"/>
                <w:sz w:val="24"/>
                <w:szCs w:val="24"/>
              </w:rPr>
              <w:t>Росреестр</w:t>
            </w:r>
            <w:proofErr w:type="spellEnd"/>
          </w:p>
          <w:p w:rsidR="00C135E4" w:rsidRDefault="00C135E4" w:rsidP="00925CD3">
            <w:pPr>
              <w:autoSpaceDE w:val="0"/>
              <w:autoSpaceDN w:val="0"/>
              <w:adjustRightInd w:val="0"/>
              <w:jc w:val="center"/>
              <w:rPr>
                <w:rFonts w:ascii="Times New Roman" w:hAnsi="Times New Roman" w:cs="Times New Roman"/>
                <w:sz w:val="24"/>
                <w:szCs w:val="24"/>
              </w:rPr>
            </w:pPr>
          </w:p>
          <w:p w:rsidR="00C135E4" w:rsidRDefault="00C135E4" w:rsidP="00925CD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01.01.2020</w:t>
            </w:r>
          </w:p>
        </w:tc>
        <w:tc>
          <w:tcPr>
            <w:tcW w:w="4366" w:type="dxa"/>
          </w:tcPr>
          <w:p w:rsidR="00C135E4" w:rsidRPr="00C135E4" w:rsidRDefault="00C135E4" w:rsidP="00C135E4">
            <w:pPr>
              <w:autoSpaceDE w:val="0"/>
              <w:autoSpaceDN w:val="0"/>
              <w:adjustRightInd w:val="0"/>
              <w:jc w:val="center"/>
              <w:rPr>
                <w:rFonts w:ascii="Times New Roman" w:hAnsi="Times New Roman" w:cs="Times New Roman"/>
                <w:sz w:val="24"/>
                <w:szCs w:val="24"/>
              </w:rPr>
            </w:pPr>
            <w:r w:rsidRPr="00C135E4">
              <w:rPr>
                <w:rFonts w:ascii="Times New Roman" w:hAnsi="Times New Roman" w:cs="Times New Roman"/>
                <w:sz w:val="24"/>
                <w:szCs w:val="24"/>
              </w:rPr>
              <w:t xml:space="preserve">Приказ Росреестра </w:t>
            </w:r>
            <w:r>
              <w:rPr>
                <w:rFonts w:ascii="Times New Roman" w:hAnsi="Times New Roman" w:cs="Times New Roman"/>
                <w:sz w:val="24"/>
                <w:szCs w:val="24"/>
              </w:rPr>
              <w:br/>
            </w:r>
            <w:r w:rsidRPr="00C135E4">
              <w:rPr>
                <w:rFonts w:ascii="Times New Roman" w:hAnsi="Times New Roman" w:cs="Times New Roman"/>
                <w:sz w:val="24"/>
                <w:szCs w:val="24"/>
              </w:rPr>
              <w:t xml:space="preserve">от 26.12.2019 </w:t>
            </w:r>
            <w:r>
              <w:rPr>
                <w:rFonts w:ascii="Times New Roman" w:hAnsi="Times New Roman" w:cs="Times New Roman"/>
                <w:sz w:val="24"/>
                <w:szCs w:val="24"/>
              </w:rPr>
              <w:t>№</w:t>
            </w:r>
            <w:r w:rsidRPr="00C135E4">
              <w:rPr>
                <w:rFonts w:ascii="Times New Roman" w:hAnsi="Times New Roman" w:cs="Times New Roman"/>
                <w:sz w:val="24"/>
                <w:szCs w:val="24"/>
              </w:rPr>
              <w:t xml:space="preserve"> П/0552</w:t>
            </w:r>
          </w:p>
          <w:p w:rsidR="00C135E4" w:rsidRPr="00925CD3" w:rsidRDefault="00C135E4" w:rsidP="00C135E4">
            <w:pPr>
              <w:autoSpaceDE w:val="0"/>
              <w:autoSpaceDN w:val="0"/>
              <w:adjustRightInd w:val="0"/>
              <w:jc w:val="center"/>
              <w:rPr>
                <w:rFonts w:ascii="Times New Roman" w:hAnsi="Times New Roman" w:cs="Times New Roman"/>
                <w:bCs/>
                <w:sz w:val="24"/>
                <w:szCs w:val="24"/>
              </w:rPr>
            </w:pPr>
            <w:r>
              <w:rPr>
                <w:rFonts w:ascii="Times New Roman" w:hAnsi="Times New Roman" w:cs="Times New Roman"/>
                <w:sz w:val="24"/>
                <w:szCs w:val="24"/>
              </w:rPr>
              <w:t>«</w:t>
            </w:r>
            <w:r w:rsidRPr="00C135E4">
              <w:rPr>
                <w:rFonts w:ascii="Times New Roman" w:hAnsi="Times New Roman" w:cs="Times New Roman"/>
                <w:sz w:val="24"/>
                <w:szCs w:val="24"/>
              </w:rPr>
              <w:t xml:space="preserve">Об утверждении Порядка взаимодействия территориальных органов Росреестра и филиалов </w:t>
            </w:r>
            <w:r>
              <w:rPr>
                <w:rFonts w:ascii="Times New Roman" w:hAnsi="Times New Roman" w:cs="Times New Roman"/>
                <w:sz w:val="24"/>
                <w:szCs w:val="24"/>
              </w:rPr>
              <w:t>ФГБУ «ФКП Росреестра»</w:t>
            </w:r>
            <w:r w:rsidRPr="00C135E4">
              <w:rPr>
                <w:rFonts w:ascii="Times New Roman" w:hAnsi="Times New Roman" w:cs="Times New Roman"/>
                <w:sz w:val="24"/>
                <w:szCs w:val="24"/>
              </w:rPr>
              <w:t xml:space="preserve"> при осуществлении территориальными органами Росреестра бюджетных полномочий администраторов доходов федерального бюджета по доходам от платы за предоставление сведений, </w:t>
            </w:r>
            <w:r w:rsidRPr="00C135E4">
              <w:rPr>
                <w:rFonts w:ascii="Times New Roman" w:hAnsi="Times New Roman" w:cs="Times New Roman"/>
                <w:sz w:val="24"/>
                <w:szCs w:val="24"/>
              </w:rPr>
              <w:lastRenderedPageBreak/>
              <w:t xml:space="preserve">содержащихся в </w:t>
            </w:r>
            <w:r>
              <w:rPr>
                <w:rFonts w:ascii="Times New Roman" w:hAnsi="Times New Roman" w:cs="Times New Roman"/>
                <w:sz w:val="24"/>
                <w:szCs w:val="24"/>
              </w:rPr>
              <w:t>ЕГРН»</w:t>
            </w:r>
          </w:p>
        </w:tc>
        <w:tc>
          <w:tcPr>
            <w:tcW w:w="7144" w:type="dxa"/>
          </w:tcPr>
          <w:p w:rsidR="00C135E4" w:rsidRPr="00C135E4" w:rsidRDefault="00C135E4" w:rsidP="00C135E4">
            <w:pPr>
              <w:autoSpaceDE w:val="0"/>
              <w:autoSpaceDN w:val="0"/>
              <w:adjustRightInd w:val="0"/>
              <w:jc w:val="both"/>
              <w:rPr>
                <w:rFonts w:ascii="Times New Roman" w:hAnsi="Times New Roman" w:cs="Times New Roman"/>
                <w:bCs/>
                <w:sz w:val="24"/>
                <w:szCs w:val="24"/>
              </w:rPr>
            </w:pPr>
            <w:r w:rsidRPr="00C135E4">
              <w:rPr>
                <w:rFonts w:ascii="Times New Roman" w:hAnsi="Times New Roman" w:cs="Times New Roman"/>
                <w:sz w:val="24"/>
                <w:szCs w:val="24"/>
              </w:rPr>
              <w:lastRenderedPageBreak/>
              <w:t xml:space="preserve">Порядок разработан в целях реализации </w:t>
            </w:r>
            <w:hyperlink r:id="rId9" w:history="1">
              <w:r w:rsidRPr="00C135E4">
                <w:rPr>
                  <w:rFonts w:ascii="Times New Roman" w:hAnsi="Times New Roman" w:cs="Times New Roman"/>
                  <w:sz w:val="24"/>
                  <w:szCs w:val="24"/>
                </w:rPr>
                <w:t>ч</w:t>
              </w:r>
              <w:r>
                <w:rPr>
                  <w:rFonts w:ascii="Times New Roman" w:hAnsi="Times New Roman" w:cs="Times New Roman"/>
                  <w:sz w:val="24"/>
                  <w:szCs w:val="24"/>
                </w:rPr>
                <w:t>.</w:t>
              </w:r>
              <w:r w:rsidRPr="00C135E4">
                <w:rPr>
                  <w:rFonts w:ascii="Times New Roman" w:hAnsi="Times New Roman" w:cs="Times New Roman"/>
                  <w:sz w:val="24"/>
                  <w:szCs w:val="24"/>
                </w:rPr>
                <w:t xml:space="preserve"> 8 ст</w:t>
              </w:r>
              <w:r>
                <w:rPr>
                  <w:rFonts w:ascii="Times New Roman" w:hAnsi="Times New Roman" w:cs="Times New Roman"/>
                  <w:sz w:val="24"/>
                  <w:szCs w:val="24"/>
                </w:rPr>
                <w:t>.</w:t>
              </w:r>
              <w:r w:rsidRPr="00C135E4">
                <w:rPr>
                  <w:rFonts w:ascii="Times New Roman" w:hAnsi="Times New Roman" w:cs="Times New Roman"/>
                  <w:sz w:val="24"/>
                  <w:szCs w:val="24"/>
                </w:rPr>
                <w:t xml:space="preserve"> 21</w:t>
              </w:r>
            </w:hyperlink>
            <w:r>
              <w:rPr>
                <w:rFonts w:ascii="Times New Roman" w:hAnsi="Times New Roman" w:cs="Times New Roman"/>
                <w:sz w:val="24"/>
                <w:szCs w:val="24"/>
              </w:rPr>
              <w:t xml:space="preserve"> Федерального закона «</w:t>
            </w:r>
            <w:r w:rsidRPr="00C135E4">
              <w:rPr>
                <w:rFonts w:ascii="Times New Roman" w:hAnsi="Times New Roman" w:cs="Times New Roman"/>
                <w:sz w:val="24"/>
                <w:szCs w:val="24"/>
              </w:rPr>
              <w:t>О федеральном бюджете на 2020 год и пл</w:t>
            </w:r>
            <w:r>
              <w:rPr>
                <w:rFonts w:ascii="Times New Roman" w:hAnsi="Times New Roman" w:cs="Times New Roman"/>
                <w:sz w:val="24"/>
                <w:szCs w:val="24"/>
              </w:rPr>
              <w:t>ановый период 2021 и 2022 годов»</w:t>
            </w:r>
            <w:r w:rsidRPr="00C135E4">
              <w:rPr>
                <w:rFonts w:ascii="Times New Roman" w:hAnsi="Times New Roman" w:cs="Times New Roman"/>
                <w:sz w:val="24"/>
                <w:szCs w:val="24"/>
              </w:rPr>
              <w:t xml:space="preserve"> и устанавливает порядок взаимодействия между территориальными органами Росреестра и филиалами </w:t>
            </w:r>
            <w:r>
              <w:rPr>
                <w:rFonts w:ascii="Times New Roman" w:hAnsi="Times New Roman" w:cs="Times New Roman"/>
                <w:sz w:val="24"/>
                <w:szCs w:val="24"/>
              </w:rPr>
              <w:t>ФГБУ «ФКП Росреестра»</w:t>
            </w:r>
            <w:r w:rsidRPr="00C135E4">
              <w:rPr>
                <w:rFonts w:ascii="Times New Roman" w:hAnsi="Times New Roman" w:cs="Times New Roman"/>
                <w:sz w:val="24"/>
                <w:szCs w:val="24"/>
              </w:rPr>
              <w:t xml:space="preserve"> при осуществлении территориальными органами Росреестра в соответствии со </w:t>
            </w:r>
            <w:hyperlink r:id="rId10" w:history="1">
              <w:r w:rsidRPr="00C135E4">
                <w:rPr>
                  <w:rFonts w:ascii="Times New Roman" w:hAnsi="Times New Roman" w:cs="Times New Roman"/>
                  <w:sz w:val="24"/>
                  <w:szCs w:val="24"/>
                </w:rPr>
                <w:t>статьей 160.1</w:t>
              </w:r>
            </w:hyperlink>
            <w:r w:rsidRPr="00C135E4">
              <w:rPr>
                <w:rFonts w:ascii="Times New Roman" w:hAnsi="Times New Roman" w:cs="Times New Roman"/>
                <w:sz w:val="24"/>
                <w:szCs w:val="24"/>
              </w:rPr>
              <w:t xml:space="preserve"> Бюджетного кодекса Российской Федерации бюджетных полномочий администраторов доходов федерального бюджета по доходам о</w:t>
            </w:r>
            <w:r>
              <w:rPr>
                <w:rFonts w:ascii="Times New Roman" w:hAnsi="Times New Roman" w:cs="Times New Roman"/>
                <w:sz w:val="24"/>
                <w:szCs w:val="24"/>
              </w:rPr>
              <w:t>т платы за предоставление ФГБУ «ФКП Росреестра»</w:t>
            </w:r>
            <w:r w:rsidRPr="00C135E4">
              <w:rPr>
                <w:rFonts w:ascii="Times New Roman" w:hAnsi="Times New Roman" w:cs="Times New Roman"/>
                <w:sz w:val="24"/>
                <w:szCs w:val="24"/>
              </w:rPr>
              <w:t xml:space="preserve"> сведений, содержащихся в</w:t>
            </w:r>
            <w:r>
              <w:rPr>
                <w:rFonts w:ascii="Times New Roman" w:hAnsi="Times New Roman" w:cs="Times New Roman"/>
                <w:sz w:val="24"/>
                <w:szCs w:val="24"/>
              </w:rPr>
              <w:t xml:space="preserve"> ЕГРН и </w:t>
            </w:r>
            <w:r w:rsidRPr="00C135E4">
              <w:rPr>
                <w:rFonts w:ascii="Times New Roman" w:hAnsi="Times New Roman" w:cs="Times New Roman"/>
                <w:sz w:val="24"/>
                <w:szCs w:val="24"/>
              </w:rPr>
              <w:t xml:space="preserve">регулирует отношения, возникающие </w:t>
            </w:r>
            <w:r>
              <w:rPr>
                <w:rFonts w:ascii="Times New Roman" w:hAnsi="Times New Roman" w:cs="Times New Roman"/>
                <w:sz w:val="24"/>
                <w:szCs w:val="24"/>
              </w:rPr>
              <w:t>в процессе предоставления ФГБУ «ФКП Росреестра»</w:t>
            </w:r>
            <w:r w:rsidRPr="00C135E4">
              <w:rPr>
                <w:rFonts w:ascii="Times New Roman" w:hAnsi="Times New Roman" w:cs="Times New Roman"/>
                <w:sz w:val="24"/>
                <w:szCs w:val="24"/>
              </w:rPr>
              <w:t xml:space="preserve"> сведений, </w:t>
            </w:r>
            <w:r w:rsidRPr="00C135E4">
              <w:rPr>
                <w:rFonts w:ascii="Times New Roman" w:hAnsi="Times New Roman" w:cs="Times New Roman"/>
                <w:sz w:val="24"/>
                <w:szCs w:val="24"/>
              </w:rPr>
              <w:lastRenderedPageBreak/>
              <w:t>содержащихся в ЕГРН, плата за которые с 1 января 2020 года подлежит зачислению в федеральный бюджет.</w:t>
            </w:r>
          </w:p>
        </w:tc>
      </w:tr>
    </w:tbl>
    <w:p w:rsidR="00BF04DB" w:rsidRPr="007C6692" w:rsidRDefault="00BF04DB" w:rsidP="00BF04DB">
      <w:pPr>
        <w:spacing w:after="0"/>
        <w:jc w:val="center"/>
        <w:rPr>
          <w:rFonts w:ascii="Times New Roman" w:hAnsi="Times New Roman" w:cs="Times New Roman"/>
          <w:b/>
          <w:sz w:val="24"/>
          <w:szCs w:val="24"/>
        </w:rPr>
      </w:pPr>
    </w:p>
    <w:sectPr w:rsidR="00BF04DB" w:rsidRPr="007C6692" w:rsidSect="007A4D18">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67"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F8" w:rsidRDefault="007E5FF8" w:rsidP="007D3241">
      <w:pPr>
        <w:spacing w:after="0" w:line="240" w:lineRule="auto"/>
      </w:pPr>
      <w:r>
        <w:separator/>
      </w:r>
    </w:p>
  </w:endnote>
  <w:endnote w:type="continuationSeparator" w:id="0">
    <w:p w:rsidR="007E5FF8" w:rsidRDefault="007E5FF8"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5" w:rsidRDefault="00B22E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6" w:rsidRDefault="00224906">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5" w:rsidRDefault="00B22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F8" w:rsidRDefault="007E5FF8" w:rsidP="007D3241">
      <w:pPr>
        <w:spacing w:after="0" w:line="240" w:lineRule="auto"/>
      </w:pPr>
      <w:r>
        <w:separator/>
      </w:r>
    </w:p>
  </w:footnote>
  <w:footnote w:type="continuationSeparator" w:id="0">
    <w:p w:rsidR="007E5FF8" w:rsidRDefault="007E5FF8"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5" w:rsidRDefault="00B22E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200702"/>
      <w:docPartObj>
        <w:docPartGallery w:val="Page Numbers (Top of Page)"/>
        <w:docPartUnique/>
      </w:docPartObj>
    </w:sdtPr>
    <w:sdtEndPr>
      <w:rPr>
        <w:rFonts w:ascii="Times New Roman" w:hAnsi="Times New Roman" w:cs="Times New Roman"/>
        <w:sz w:val="24"/>
        <w:szCs w:val="24"/>
      </w:rPr>
    </w:sdtEndPr>
    <w:sdtContent>
      <w:p w:rsidR="00A203C3" w:rsidRPr="00A203C3"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B72E77">
          <w:rPr>
            <w:rFonts w:ascii="Times New Roman" w:hAnsi="Times New Roman" w:cs="Times New Roman"/>
            <w:noProof/>
            <w:sz w:val="24"/>
            <w:szCs w:val="24"/>
          </w:rPr>
          <w:t>2</w:t>
        </w:r>
        <w:r w:rsidRPr="00A203C3">
          <w:rPr>
            <w:rFonts w:ascii="Times New Roman" w:hAnsi="Times New Roman" w:cs="Times New Roman"/>
            <w:sz w:val="24"/>
            <w:szCs w:val="24"/>
          </w:rPr>
          <w:fldChar w:fldCharType="end"/>
        </w:r>
      </w:p>
    </w:sdtContent>
  </w:sdt>
  <w:p w:rsidR="00A203C3" w:rsidRDefault="00A203C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5" w:rsidRDefault="00B22E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D26"/>
    <w:multiLevelType w:val="hybridMultilevel"/>
    <w:tmpl w:val="3752C73A"/>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DFB0B9E"/>
    <w:multiLevelType w:val="hybridMultilevel"/>
    <w:tmpl w:val="A432C5CA"/>
    <w:lvl w:ilvl="0" w:tplc="13C0EB92">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nsid w:val="11785650"/>
    <w:multiLevelType w:val="hybridMultilevel"/>
    <w:tmpl w:val="29D666C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22252"/>
    <w:multiLevelType w:val="hybridMultilevel"/>
    <w:tmpl w:val="96A82346"/>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01906"/>
    <w:multiLevelType w:val="hybridMultilevel"/>
    <w:tmpl w:val="80861EC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476F1"/>
    <w:multiLevelType w:val="hybridMultilevel"/>
    <w:tmpl w:val="8708C01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3EDC49CC"/>
    <w:multiLevelType w:val="hybridMultilevel"/>
    <w:tmpl w:val="C0B2119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84F4B"/>
    <w:multiLevelType w:val="hybridMultilevel"/>
    <w:tmpl w:val="75B66938"/>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5982250F"/>
    <w:multiLevelType w:val="hybridMultilevel"/>
    <w:tmpl w:val="BCEE765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0187A"/>
    <w:multiLevelType w:val="hybridMultilevel"/>
    <w:tmpl w:val="B75A82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E415F1"/>
    <w:multiLevelType w:val="hybridMultilevel"/>
    <w:tmpl w:val="E35A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463B2"/>
    <w:multiLevelType w:val="hybridMultilevel"/>
    <w:tmpl w:val="059EC3E2"/>
    <w:lvl w:ilvl="0" w:tplc="13C0E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4A61B4"/>
    <w:multiLevelType w:val="hybridMultilevel"/>
    <w:tmpl w:val="0C76553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7BEF4CD6"/>
    <w:multiLevelType w:val="hybridMultilevel"/>
    <w:tmpl w:val="028C053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FA63E7"/>
    <w:multiLevelType w:val="hybridMultilevel"/>
    <w:tmpl w:val="BF744D5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811A4"/>
    <w:multiLevelType w:val="hybridMultilevel"/>
    <w:tmpl w:val="0CAC8042"/>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14"/>
  </w:num>
  <w:num w:numId="6">
    <w:abstractNumId w:val="6"/>
  </w:num>
  <w:num w:numId="7">
    <w:abstractNumId w:val="8"/>
  </w:num>
  <w:num w:numId="8">
    <w:abstractNumId w:val="1"/>
  </w:num>
  <w:num w:numId="9">
    <w:abstractNumId w:val="10"/>
  </w:num>
  <w:num w:numId="10">
    <w:abstractNumId w:val="9"/>
  </w:num>
  <w:num w:numId="11">
    <w:abstractNumId w:val="15"/>
  </w:num>
  <w:num w:numId="12">
    <w:abstractNumId w:val="7"/>
  </w:num>
  <w:num w:numId="13">
    <w:abstractNumId w:val="0"/>
  </w:num>
  <w:num w:numId="14">
    <w:abstractNumId w:val="1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DB"/>
    <w:rsid w:val="00004F89"/>
    <w:rsid w:val="00021A80"/>
    <w:rsid w:val="000327DB"/>
    <w:rsid w:val="00032894"/>
    <w:rsid w:val="00035318"/>
    <w:rsid w:val="000457C4"/>
    <w:rsid w:val="00054ADC"/>
    <w:rsid w:val="000705B2"/>
    <w:rsid w:val="0008509F"/>
    <w:rsid w:val="000A5517"/>
    <w:rsid w:val="000C5745"/>
    <w:rsid w:val="000C7185"/>
    <w:rsid w:val="000E15C2"/>
    <w:rsid w:val="000E5601"/>
    <w:rsid w:val="000E78AC"/>
    <w:rsid w:val="000F05E8"/>
    <w:rsid w:val="00102D68"/>
    <w:rsid w:val="001041B1"/>
    <w:rsid w:val="001115DA"/>
    <w:rsid w:val="00114E7B"/>
    <w:rsid w:val="00121F35"/>
    <w:rsid w:val="00122796"/>
    <w:rsid w:val="00127266"/>
    <w:rsid w:val="001319B7"/>
    <w:rsid w:val="00131A4A"/>
    <w:rsid w:val="00154FA9"/>
    <w:rsid w:val="0018612D"/>
    <w:rsid w:val="00187A60"/>
    <w:rsid w:val="001A13FA"/>
    <w:rsid w:val="001B04B1"/>
    <w:rsid w:val="001B22C2"/>
    <w:rsid w:val="001B2C7C"/>
    <w:rsid w:val="001C2FEE"/>
    <w:rsid w:val="001D1ABC"/>
    <w:rsid w:val="002033F0"/>
    <w:rsid w:val="00210F4F"/>
    <w:rsid w:val="00212CB2"/>
    <w:rsid w:val="00213F9E"/>
    <w:rsid w:val="00224906"/>
    <w:rsid w:val="00225927"/>
    <w:rsid w:val="002403F9"/>
    <w:rsid w:val="00244E1C"/>
    <w:rsid w:val="00284DA9"/>
    <w:rsid w:val="002953B6"/>
    <w:rsid w:val="002A380E"/>
    <w:rsid w:val="002A5642"/>
    <w:rsid w:val="002B1045"/>
    <w:rsid w:val="002B151B"/>
    <w:rsid w:val="002C14DD"/>
    <w:rsid w:val="002D0A42"/>
    <w:rsid w:val="002D7E6A"/>
    <w:rsid w:val="00302FBF"/>
    <w:rsid w:val="003226C2"/>
    <w:rsid w:val="00325585"/>
    <w:rsid w:val="003478D4"/>
    <w:rsid w:val="003504C3"/>
    <w:rsid w:val="00366FE9"/>
    <w:rsid w:val="003C5784"/>
    <w:rsid w:val="003D2B2F"/>
    <w:rsid w:val="003F2985"/>
    <w:rsid w:val="003F5F54"/>
    <w:rsid w:val="004169E7"/>
    <w:rsid w:val="00432313"/>
    <w:rsid w:val="00437876"/>
    <w:rsid w:val="00452908"/>
    <w:rsid w:val="00467189"/>
    <w:rsid w:val="0047699F"/>
    <w:rsid w:val="004904F3"/>
    <w:rsid w:val="00491440"/>
    <w:rsid w:val="004940F0"/>
    <w:rsid w:val="00495686"/>
    <w:rsid w:val="004A4038"/>
    <w:rsid w:val="004C145C"/>
    <w:rsid w:val="00503631"/>
    <w:rsid w:val="00513B72"/>
    <w:rsid w:val="00514DBA"/>
    <w:rsid w:val="00525DCD"/>
    <w:rsid w:val="005430B4"/>
    <w:rsid w:val="00557987"/>
    <w:rsid w:val="005611B6"/>
    <w:rsid w:val="00563961"/>
    <w:rsid w:val="00565716"/>
    <w:rsid w:val="00565853"/>
    <w:rsid w:val="00592DF0"/>
    <w:rsid w:val="00597922"/>
    <w:rsid w:val="005A0DB8"/>
    <w:rsid w:val="005A104A"/>
    <w:rsid w:val="005A2904"/>
    <w:rsid w:val="005A60AF"/>
    <w:rsid w:val="005B29EF"/>
    <w:rsid w:val="005B730B"/>
    <w:rsid w:val="005C29F6"/>
    <w:rsid w:val="005D7B78"/>
    <w:rsid w:val="00600B9C"/>
    <w:rsid w:val="0060368B"/>
    <w:rsid w:val="00622CBF"/>
    <w:rsid w:val="006247C8"/>
    <w:rsid w:val="00630B09"/>
    <w:rsid w:val="006505E0"/>
    <w:rsid w:val="00652E38"/>
    <w:rsid w:val="0067097E"/>
    <w:rsid w:val="00682D66"/>
    <w:rsid w:val="00685EB6"/>
    <w:rsid w:val="00690561"/>
    <w:rsid w:val="00696780"/>
    <w:rsid w:val="006A2FB4"/>
    <w:rsid w:val="006B48A9"/>
    <w:rsid w:val="006C251F"/>
    <w:rsid w:val="006C41E3"/>
    <w:rsid w:val="006C7882"/>
    <w:rsid w:val="006F4359"/>
    <w:rsid w:val="007147ED"/>
    <w:rsid w:val="00722FAB"/>
    <w:rsid w:val="007416C7"/>
    <w:rsid w:val="00743CDA"/>
    <w:rsid w:val="0074578C"/>
    <w:rsid w:val="00746950"/>
    <w:rsid w:val="007503D7"/>
    <w:rsid w:val="00752592"/>
    <w:rsid w:val="0075433A"/>
    <w:rsid w:val="00775351"/>
    <w:rsid w:val="007810FD"/>
    <w:rsid w:val="00783460"/>
    <w:rsid w:val="00786F35"/>
    <w:rsid w:val="0078740C"/>
    <w:rsid w:val="007A27B2"/>
    <w:rsid w:val="007A4D18"/>
    <w:rsid w:val="007A68B4"/>
    <w:rsid w:val="007B3CDF"/>
    <w:rsid w:val="007B4A78"/>
    <w:rsid w:val="007C3CCA"/>
    <w:rsid w:val="007C6692"/>
    <w:rsid w:val="007D3241"/>
    <w:rsid w:val="007D71DD"/>
    <w:rsid w:val="007E5FF8"/>
    <w:rsid w:val="007E7E17"/>
    <w:rsid w:val="007F2B61"/>
    <w:rsid w:val="007F76CD"/>
    <w:rsid w:val="007F7B6F"/>
    <w:rsid w:val="00814567"/>
    <w:rsid w:val="008203B0"/>
    <w:rsid w:val="00821D4D"/>
    <w:rsid w:val="0082785A"/>
    <w:rsid w:val="00864ED9"/>
    <w:rsid w:val="00864F2A"/>
    <w:rsid w:val="00867B64"/>
    <w:rsid w:val="00875F01"/>
    <w:rsid w:val="00876FE0"/>
    <w:rsid w:val="00877228"/>
    <w:rsid w:val="00890390"/>
    <w:rsid w:val="0089106F"/>
    <w:rsid w:val="008916D8"/>
    <w:rsid w:val="008B1152"/>
    <w:rsid w:val="008B1D46"/>
    <w:rsid w:val="008C1B15"/>
    <w:rsid w:val="008C1E4D"/>
    <w:rsid w:val="008C4EB7"/>
    <w:rsid w:val="008D1F8E"/>
    <w:rsid w:val="008D23BC"/>
    <w:rsid w:val="008D7B35"/>
    <w:rsid w:val="008E7BFB"/>
    <w:rsid w:val="008F6CF7"/>
    <w:rsid w:val="008F7506"/>
    <w:rsid w:val="0091280C"/>
    <w:rsid w:val="00924599"/>
    <w:rsid w:val="00925CD3"/>
    <w:rsid w:val="00933D19"/>
    <w:rsid w:val="009405E6"/>
    <w:rsid w:val="00945EBE"/>
    <w:rsid w:val="00953ECF"/>
    <w:rsid w:val="0098720A"/>
    <w:rsid w:val="0098749B"/>
    <w:rsid w:val="00991A0F"/>
    <w:rsid w:val="00992846"/>
    <w:rsid w:val="00994E6B"/>
    <w:rsid w:val="009A17D8"/>
    <w:rsid w:val="00A01974"/>
    <w:rsid w:val="00A02DA2"/>
    <w:rsid w:val="00A108DE"/>
    <w:rsid w:val="00A203C3"/>
    <w:rsid w:val="00A23181"/>
    <w:rsid w:val="00A2561E"/>
    <w:rsid w:val="00A336BA"/>
    <w:rsid w:val="00A47E98"/>
    <w:rsid w:val="00A5152D"/>
    <w:rsid w:val="00A6013F"/>
    <w:rsid w:val="00A663E2"/>
    <w:rsid w:val="00A664D3"/>
    <w:rsid w:val="00A70418"/>
    <w:rsid w:val="00A80431"/>
    <w:rsid w:val="00A83071"/>
    <w:rsid w:val="00AC1975"/>
    <w:rsid w:val="00AD0F8B"/>
    <w:rsid w:val="00AD2CD0"/>
    <w:rsid w:val="00AF6CE0"/>
    <w:rsid w:val="00B22E35"/>
    <w:rsid w:val="00B45697"/>
    <w:rsid w:val="00B5069B"/>
    <w:rsid w:val="00B54E90"/>
    <w:rsid w:val="00B57679"/>
    <w:rsid w:val="00B6207B"/>
    <w:rsid w:val="00B64F03"/>
    <w:rsid w:val="00B66716"/>
    <w:rsid w:val="00B66DC6"/>
    <w:rsid w:val="00B72E77"/>
    <w:rsid w:val="00B74B3A"/>
    <w:rsid w:val="00B8570E"/>
    <w:rsid w:val="00BA2ADC"/>
    <w:rsid w:val="00BA5929"/>
    <w:rsid w:val="00BA7057"/>
    <w:rsid w:val="00BB3056"/>
    <w:rsid w:val="00BD7ACF"/>
    <w:rsid w:val="00BE52DC"/>
    <w:rsid w:val="00BE6F71"/>
    <w:rsid w:val="00BF04DB"/>
    <w:rsid w:val="00C11AC2"/>
    <w:rsid w:val="00C135E4"/>
    <w:rsid w:val="00C36954"/>
    <w:rsid w:val="00C37456"/>
    <w:rsid w:val="00C639AD"/>
    <w:rsid w:val="00C67A49"/>
    <w:rsid w:val="00C71742"/>
    <w:rsid w:val="00C772AE"/>
    <w:rsid w:val="00C800DE"/>
    <w:rsid w:val="00C86255"/>
    <w:rsid w:val="00C9485B"/>
    <w:rsid w:val="00CE74C4"/>
    <w:rsid w:val="00CF1A41"/>
    <w:rsid w:val="00CF35F2"/>
    <w:rsid w:val="00D01FBF"/>
    <w:rsid w:val="00D06474"/>
    <w:rsid w:val="00D1340B"/>
    <w:rsid w:val="00D240FB"/>
    <w:rsid w:val="00D44758"/>
    <w:rsid w:val="00D551B7"/>
    <w:rsid w:val="00D557E1"/>
    <w:rsid w:val="00D630A5"/>
    <w:rsid w:val="00D70C40"/>
    <w:rsid w:val="00D73C18"/>
    <w:rsid w:val="00D8293C"/>
    <w:rsid w:val="00D867A4"/>
    <w:rsid w:val="00D94306"/>
    <w:rsid w:val="00D97DC7"/>
    <w:rsid w:val="00DA3B9E"/>
    <w:rsid w:val="00DA4048"/>
    <w:rsid w:val="00DA56A6"/>
    <w:rsid w:val="00DB5A1B"/>
    <w:rsid w:val="00DC11C0"/>
    <w:rsid w:val="00DD0DC8"/>
    <w:rsid w:val="00DD2EB7"/>
    <w:rsid w:val="00DD4EB6"/>
    <w:rsid w:val="00DE279B"/>
    <w:rsid w:val="00DE7BB1"/>
    <w:rsid w:val="00DF1AC0"/>
    <w:rsid w:val="00DF2067"/>
    <w:rsid w:val="00DF46C4"/>
    <w:rsid w:val="00DF790A"/>
    <w:rsid w:val="00E011F8"/>
    <w:rsid w:val="00E067AF"/>
    <w:rsid w:val="00E10704"/>
    <w:rsid w:val="00E14D85"/>
    <w:rsid w:val="00E43E6F"/>
    <w:rsid w:val="00E73CF9"/>
    <w:rsid w:val="00E7567F"/>
    <w:rsid w:val="00E76BA6"/>
    <w:rsid w:val="00E92ED8"/>
    <w:rsid w:val="00EA1462"/>
    <w:rsid w:val="00EA1B4E"/>
    <w:rsid w:val="00EB334E"/>
    <w:rsid w:val="00EC4B31"/>
    <w:rsid w:val="00ED4249"/>
    <w:rsid w:val="00F10548"/>
    <w:rsid w:val="00F22EF4"/>
    <w:rsid w:val="00F40347"/>
    <w:rsid w:val="00F47D35"/>
    <w:rsid w:val="00F5211C"/>
    <w:rsid w:val="00F5580C"/>
    <w:rsid w:val="00F66CC1"/>
    <w:rsid w:val="00F7205E"/>
    <w:rsid w:val="00F835E9"/>
    <w:rsid w:val="00F91D26"/>
    <w:rsid w:val="00F9206C"/>
    <w:rsid w:val="00F9481E"/>
    <w:rsid w:val="00FA261F"/>
    <w:rsid w:val="00FA5C7E"/>
    <w:rsid w:val="00FB70D1"/>
    <w:rsid w:val="00FD077B"/>
    <w:rsid w:val="00FD1BBE"/>
    <w:rsid w:val="00FE6F5F"/>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679964821">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13867455">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1002243792">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287664811">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314770141">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635792049">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9037162">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CE9699B899F54B789898EBF9DBE320C1283D098D03D0CFE2F8A2191280A8FFC983E9129C35A4B0BE074B261E274FDB6E3A023F44BEC9W6d0J" TargetMode="External"/><Relationship Id="rId4" Type="http://schemas.microsoft.com/office/2007/relationships/stylesWithEffects" Target="stylesWithEffects.xml"/><Relationship Id="rId9" Type="http://schemas.openxmlformats.org/officeDocument/2006/relationships/hyperlink" Target="consultantplus://offline/ref=CE9699B899F54B789898EBF9DBE320C1283C078706DDCFE2F8A2191280A8FFC983E9129F36A0B6B15011361A6E1AD3703F1E2144A0C96029W7d1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4583-FBBA-4C9F-A1FA-037F404F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Обижаева Ольга Андреевна</dc:creator>
  <cp:lastModifiedBy>Ременюк Кирилл Андреевич</cp:lastModifiedBy>
  <cp:revision>2</cp:revision>
  <cp:lastPrinted>2020-02-05T09:32:00Z</cp:lastPrinted>
  <dcterms:created xsi:type="dcterms:W3CDTF">2020-02-17T12:03:00Z</dcterms:created>
  <dcterms:modified xsi:type="dcterms:W3CDTF">2020-02-17T12:03:00Z</dcterms:modified>
</cp:coreProperties>
</file>