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565609">
        <w:rPr>
          <w:rFonts w:ascii="Times New Roman" w:hAnsi="Times New Roman" w:cs="Times New Roman"/>
          <w:b/>
          <w:sz w:val="24"/>
          <w:szCs w:val="24"/>
        </w:rPr>
        <w:t>мае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6B474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A32A6" w:rsidRPr="001F5E08" w:rsidTr="00FB73DD">
        <w:trPr>
          <w:trHeight w:val="253"/>
        </w:trPr>
        <w:tc>
          <w:tcPr>
            <w:tcW w:w="817" w:type="dxa"/>
          </w:tcPr>
          <w:p w:rsidR="000A32A6" w:rsidRDefault="00565609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6B4743" w:rsidRDefault="006B4743" w:rsidP="006B47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</w:t>
            </w:r>
            <w:r w:rsidR="009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ума</w:t>
            </w:r>
          </w:p>
          <w:p w:rsidR="000A32A6" w:rsidRDefault="000A32A6" w:rsidP="006B47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B4743" w:rsidRPr="00972C7E" w:rsidRDefault="006B4743" w:rsidP="0097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  <w:p w:rsidR="006B4743" w:rsidRPr="00972C7E" w:rsidRDefault="006B4743" w:rsidP="0097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 1174787-7</w:t>
            </w:r>
          </w:p>
          <w:p w:rsidR="00972C7E" w:rsidRPr="00972C7E" w:rsidRDefault="00972C7E" w:rsidP="00972C7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2C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 внесении изменения в Федеральный закон «О государст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венной регистрации недвижимости»</w:t>
            </w:r>
          </w:p>
          <w:p w:rsidR="00972C7E" w:rsidRPr="00972C7E" w:rsidRDefault="00972C7E" w:rsidP="00972C7E">
            <w:pPr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2C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(по вопросу применения законодательства о «дачной амнистии» в пределах зон с особыми условиями использования территории)</w:t>
            </w:r>
          </w:p>
          <w:p w:rsidR="000A32A6" w:rsidRPr="003D25C7" w:rsidRDefault="000A32A6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4743" w:rsidRPr="00972C7E" w:rsidRDefault="006B4743" w:rsidP="006B4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проблемы реализации «дачной амнистии»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земельный участок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то регистрация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объекты недвижимости не проводится в случае отсутствия согласования оператора аэродрома на размещение индивидуальных жилых, садовых, дачных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>хозяйственных построек;</w:t>
            </w:r>
          </w:p>
          <w:p w:rsidR="006B4743" w:rsidRPr="00972C7E" w:rsidRDefault="006B4743" w:rsidP="00565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такое согласование возможно получить только при наличии заключения </w:t>
            </w:r>
            <w:proofErr w:type="spellStart"/>
            <w:r w:rsidRPr="00972C7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требуется оформлять на каждый объект недвижимости. Для выдачи такого заключения экспертам необходимо провести натурные замеры авиационного шума. </w:t>
            </w:r>
          </w:p>
          <w:p w:rsidR="006B4743" w:rsidRPr="00972C7E" w:rsidRDefault="006B4743" w:rsidP="006B4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2C7E">
                <w:rPr>
                  <w:rFonts w:ascii="Times New Roman" w:hAnsi="Times New Roman" w:cs="Times New Roman"/>
                  <w:sz w:val="24"/>
                  <w:szCs w:val="24"/>
                </w:rPr>
                <w:t>Законопроект</w:t>
              </w:r>
            </w:hyperlink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с целью урегулирования вопросов</w:t>
            </w:r>
            <w:r w:rsidR="00972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возникших в правоприменительной практике</w:t>
            </w:r>
            <w:r w:rsidR="00972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 путем исключения необходимости получения дополнительных согласований </w:t>
            </w:r>
            <w:bookmarkStart w:id="0" w:name="_GoBack"/>
            <w:bookmarkEnd w:id="0"/>
            <w:r w:rsidRPr="00972C7E">
              <w:rPr>
                <w:rFonts w:ascii="Times New Roman" w:hAnsi="Times New Roman" w:cs="Times New Roman"/>
                <w:sz w:val="24"/>
                <w:szCs w:val="24"/>
              </w:rPr>
              <w:t>на уже построенные объекты.</w:t>
            </w:r>
          </w:p>
          <w:p w:rsidR="000A32A6" w:rsidRPr="003D25C7" w:rsidRDefault="006B4743" w:rsidP="00565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предполагается, что после внесения сведений </w:t>
            </w:r>
            <w:r w:rsidR="00565609" w:rsidRPr="00972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C7E">
              <w:rPr>
                <w:rFonts w:ascii="Times New Roman" w:hAnsi="Times New Roman" w:cs="Times New Roman"/>
                <w:sz w:val="24"/>
                <w:szCs w:val="24"/>
              </w:rPr>
              <w:t xml:space="preserve">о таких объектах недвижимости в ЕГРН орган регистрации прав уведомляет об этом орган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орган местного самоуправления, принявший решения </w:t>
            </w:r>
            <w:r w:rsidR="00565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установлении/создании соответствующих зон. Данная мера позволит осуществлять эффективный мониторинг соблюдения режимов использования на территории указанных зон </w:t>
            </w:r>
            <w:r w:rsidR="00565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территорий.</w:t>
            </w:r>
          </w:p>
        </w:tc>
      </w:tr>
      <w:tr w:rsidR="000A32A6" w:rsidRPr="001F5E08" w:rsidTr="00FB73DD">
        <w:trPr>
          <w:trHeight w:val="253"/>
        </w:trPr>
        <w:tc>
          <w:tcPr>
            <w:tcW w:w="817" w:type="dxa"/>
          </w:tcPr>
          <w:p w:rsidR="000A32A6" w:rsidRDefault="00565609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111A53" w:rsidRDefault="00111A53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</w:t>
            </w:r>
            <w:r w:rsidR="00972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ума</w:t>
            </w:r>
          </w:p>
          <w:p w:rsidR="00565609" w:rsidRDefault="00565609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2A6" w:rsidRDefault="00111A53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01.02.2022</w:t>
            </w:r>
          </w:p>
        </w:tc>
        <w:tc>
          <w:tcPr>
            <w:tcW w:w="4536" w:type="dxa"/>
          </w:tcPr>
          <w:p w:rsidR="00111A53" w:rsidRDefault="00111A53" w:rsidP="00111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26.05.2021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148-ФЗ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Федеральный закон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</w:p>
          <w:p w:rsidR="000A32A6" w:rsidRPr="003D25C7" w:rsidRDefault="000A32A6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внесение следующих дополнительных сведений об объекте недвижимого имущества: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жилое помещение расположено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признанном аварийным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подлежащим сносу или реконструкции, или о признании жилого помещения, расположенного в многоквартирном доме, непригодным для проживания;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многоквартирного дома аварийным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подлежащим сносу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 признании жилого дома непригодным для проживания.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      </w:r>
          </w:p>
          <w:p w:rsidR="000A32A6" w:rsidRPr="003D25C7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Выписка, содержащая общедоступные сведения ЕГРН, должна дополнительно содержать сведения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      </w:r>
          </w:p>
        </w:tc>
      </w:tr>
      <w:tr w:rsidR="000A32A6" w:rsidRPr="001F5E08" w:rsidTr="00FB73DD">
        <w:trPr>
          <w:trHeight w:val="253"/>
        </w:trPr>
        <w:tc>
          <w:tcPr>
            <w:tcW w:w="817" w:type="dxa"/>
          </w:tcPr>
          <w:p w:rsidR="000A32A6" w:rsidRDefault="00565609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0A32A6" w:rsidRDefault="00565609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736FAE" w:rsidRDefault="00736FAE" w:rsidP="00736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736FAE" w:rsidRDefault="00736FAE" w:rsidP="00736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22.04.2021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14-3096-ГЕ/21</w:t>
            </w:r>
          </w:p>
          <w:p w:rsidR="00736FAE" w:rsidRDefault="00736FAE" w:rsidP="00736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права общей долевой собственности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наследников на недвижимое имущество при наличии в ЕГРН 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права наследодателя на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2A6" w:rsidRPr="003D25C7" w:rsidRDefault="000A32A6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32A6" w:rsidRP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Даны разъяснения по вопросу государственной регистрации права общей долевой собственности одного из наследников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недвижимое имущество при наличии в </w:t>
            </w:r>
            <w:r w:rsidRPr="000A32A6"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r w:rsidRPr="000A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зарегистрированного права наследодателя на него</w:t>
            </w:r>
            <w:r w:rsidRPr="000A32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32A6" w:rsidRP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в частности, что в силу статьи 1164 Гражданского кодекса РФ при наследовании по закону, если наследственное имущество переходит к двум или нескольким наследникам,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и при наследовании по завещанию, если оно завещано двум или нескольким наследникам без указания наследуемого каждым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из них конкретного имущества, наследственное имущество поступает со дня открытия наследства в общую долевую собственность наследников; право же собственности наследодателя на наследственное имущество со дня его смерти прекращается.</w:t>
            </w:r>
          </w:p>
          <w:p w:rsidR="000A32A6" w:rsidRP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Исходя из положений действующих нормативных правовых актов, в том числе части 2 статьи 69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13.07.2015 № 218-ФЗ «</w:t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, для проведения государственной регистрации права общей долевой собственности, возникшего (возникающего) не с момента государственной регистрации (например, при приобретении двумя и более лицами недвижимого имущества в порядке наследования), соответствующие заявления и документы могут быть представлены (в том числе нотариусом) на государственную регистрацию права общей долевой собственности (доли в праве) на недвижимое имущество любого из участников общей долевой собственности независимо от того,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ли заявления и документы на государственную регистрацию прав (долей в праве) других участников общей долевой собственности.</w:t>
            </w:r>
          </w:p>
          <w:p w:rsidR="000A32A6" w:rsidRP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вышеизложенное, а также положения пунктов 90, 91 Порядка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приказом Минэконо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мразвития России от 16.12.2015 №</w:t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 943 (далее - Порядок), при государственной регистрации права общей долевой собственности двух и более лиц на недвижимое имущество, возникшего в порядке наследования:</w:t>
            </w:r>
          </w:p>
          <w:p w:rsidR="000A32A6" w:rsidRP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если государственная регистрация осуществляется одновременно в отношении всех участников долевой собственности (наследников), в ЕГРН должны быть внесены новые записи о праве каждого из этих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имущество, а также одновременно погашена запись о праве собственности наследодателя на данное недвижимое имущество;</w:t>
            </w:r>
          </w:p>
          <w:p w:rsidR="000A32A6" w:rsidRP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государственной регистрации права общей долевой собственности одного из участников долевой собственности (наследников) в ЕГРН должна быть внесена новая запись о праве (доле в праве) этого участника.</w:t>
            </w:r>
          </w:p>
          <w:p w:rsidR="000A32A6" w:rsidRPr="003D25C7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по мнению </w:t>
            </w:r>
            <w:proofErr w:type="spellStart"/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действующими нормативными правовыми актами, в том числе Порядком,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внесение в этом случае каких-либо изменений в запись о праве собственности наследодателя, </w:t>
            </w:r>
            <w:r w:rsidR="00736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 xml:space="preserve">а правоспособность, то есть также и способность иметь </w:t>
            </w:r>
            <w:r w:rsidR="00736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2A6">
              <w:rPr>
                <w:rFonts w:ascii="Times New Roman" w:hAnsi="Times New Roman" w:cs="Times New Roman"/>
                <w:sz w:val="24"/>
                <w:szCs w:val="24"/>
              </w:rPr>
              <w:t>на каком-либо праве недвижимость, данного лица прекращается в момент его смерти, запись о праве собственности наследодателя по аналогии с пунктом 91 Порядка должна быть погашена одновременно с государственной регистрацией права (доли в праве) первого участника долевой собственности.</w:t>
            </w:r>
          </w:p>
        </w:tc>
      </w:tr>
      <w:tr w:rsidR="000A32A6" w:rsidRPr="001F5E08" w:rsidTr="00FB73DD">
        <w:trPr>
          <w:trHeight w:val="253"/>
        </w:trPr>
        <w:tc>
          <w:tcPr>
            <w:tcW w:w="817" w:type="dxa"/>
          </w:tcPr>
          <w:p w:rsidR="000A32A6" w:rsidRDefault="00565609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0A32A6" w:rsidRDefault="000A32A6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0A32A6" w:rsidRDefault="000A32A6" w:rsidP="000A3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07.05.2021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13/1-00131/21</w:t>
            </w:r>
          </w:p>
          <w:p w:rsidR="000A32A6" w:rsidRDefault="000A32A6" w:rsidP="000A3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рассмотрении обращения»</w:t>
            </w:r>
          </w:p>
          <w:p w:rsidR="000A32A6" w:rsidRPr="003D25C7" w:rsidRDefault="000A32A6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Сообщается, в частности, что формы выписок из ЕГРН, состав содержащихся в них сведений и порядок их заполнения, а также требования к формату документов, содержащих сведения ЕГРН и предоставляемых в форме электронных документов утверждены действующими в настоящее время приказами Минэконо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мразвития России от 25.12.2015 № 975 (далее -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975) и от 20.06.20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 (далее - Приказ N 378).</w:t>
            </w:r>
          </w:p>
          <w:p w:rsid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 заполнения выписки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 недвижимости Порядка заполнения выписок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ЕГРН, утвержденного Приказом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 (далее - Порядок), разделы, предназначенные для отражения в текстовой форме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объекте недвижимости, оформляются на стандартных листах бумаги формата А4. Если вносимые в раздел выписки из ЕГРН сведения не умещаются на одном листе, допускается размещать их на нескольких листах этого же раздела. Разделы изготовленной выписки из ЕГРН не брошюруются (пункт 8 Порядка).</w:t>
            </w:r>
          </w:p>
          <w:p w:rsid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каждый лист разделов выписки из ЕГРН удостоверяется подписью уполномоченного должностного лица органа регистрации прав чернилами (пастой) синего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заверяется оттиском печати данного органа. На каждом листе выписки из ЕГРН указываются дата, регистрационный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реквизиты «Кадастровый номер», «Вид объекта недвижимости», «Лист N раздела», «Всего листов раздела», «Всего разделов»,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(пункты 10-11 Порядка).</w:t>
            </w:r>
          </w:p>
          <w:p w:rsid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выписка из ЕГРН, форма которой по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предусматривает наличие отдельных разделов,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соответственно, нумерацию и указание количества 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разделе выписки, удостоверение каждого раздела выписки подписью уполномоченного должностного лица, если все подлежащие внесению в нее сведения не умещаются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листе при оформлении на бумажном носителе, составляется на нескольких листах. В этом случае листы выписки нумеруются, сшиваются, после чего на оборотной стороне последнего листа выписки проставляются печать органа регистрации прав и подпись специалиста,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делопроизводства в органе регистрации прав,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пронумерованных и сшитых листов выписки (пункты 56, 64, 67 Порядка).</w:t>
            </w:r>
          </w:p>
          <w:p w:rsidR="000A32A6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предусмотрены Приказом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выписок из ЕГРН.</w:t>
            </w:r>
          </w:p>
          <w:p w:rsidR="000A32A6" w:rsidRPr="003D25C7" w:rsidRDefault="000A32A6" w:rsidP="000A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сообщается об издании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04.09.2020 № П/0329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предоставляемых в электронном виде,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иных видов предоставления сведений, содержащихся в Едином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арственном реестре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вступающем в силу с момента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утратившими силу Приказа № 975 и Приказа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378, который содержит аналогичные положения относительно оформления выписок из ЕГРН на бумажном носителе на нескольких листах.</w:t>
            </w:r>
          </w:p>
        </w:tc>
      </w:tr>
      <w:tr w:rsidR="000A32A6" w:rsidRPr="001F5E08" w:rsidTr="00FB73DD">
        <w:trPr>
          <w:trHeight w:val="253"/>
        </w:trPr>
        <w:tc>
          <w:tcPr>
            <w:tcW w:w="817" w:type="dxa"/>
          </w:tcPr>
          <w:p w:rsidR="000A32A6" w:rsidRDefault="00565609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0A32A6" w:rsidRDefault="00111A53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111A53" w:rsidRDefault="00111A53" w:rsidP="00111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14-33-00-ГЕ/21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письма Минфина России по вопросу уплаты государственной пошлины за государственную регистрацию прекращения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на основании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дебного акта»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Письмом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26.03.2021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03-05-04-03/22060)</w:t>
            </w:r>
          </w:p>
          <w:p w:rsidR="000A32A6" w:rsidRPr="003D25C7" w:rsidRDefault="000A32A6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акты являются основаниями для осуществления государственного кадастрового учета и (или) государственной регистрации прав.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госпошлины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прав, ограничений прав и обременении объектов недвижимости, сделок с объектом недвижимости, установлен подпунктом 22 пункта 1 статьи 333.33 НК РФ (2000 рублей для физлиц и 22000 рублей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1A53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совершения юридически значимых действий, при которых госпошлина не уплачивается, предусмотрены подпунктом 8.1 пункта 3 статьи 333.35 НК РФ.</w:t>
            </w:r>
          </w:p>
          <w:p w:rsidR="000A32A6" w:rsidRPr="003D25C7" w:rsidRDefault="00111A53" w:rsidP="00111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что по иным основаниям, не предусмотренным подпунктом 8.1 пункта 3 статьи 333.35 НК РФ,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возникшим на основании решения суда,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права должна уплачиваться госпошлина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подпунктом 22 пункта 1 статьи 333.33 НК РФ.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9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C7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972C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705B2"/>
    <w:rsid w:val="00076600"/>
    <w:rsid w:val="0008509F"/>
    <w:rsid w:val="000A16DB"/>
    <w:rsid w:val="000A32A6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1A53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609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4743"/>
    <w:rsid w:val="006B48A9"/>
    <w:rsid w:val="006C251F"/>
    <w:rsid w:val="006C41E3"/>
    <w:rsid w:val="006C7882"/>
    <w:rsid w:val="006E006D"/>
    <w:rsid w:val="006F4359"/>
    <w:rsid w:val="007147ED"/>
    <w:rsid w:val="00722FAB"/>
    <w:rsid w:val="00730CBA"/>
    <w:rsid w:val="00736FAE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2C7E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23BBF"/>
    <w:rsid w:val="00C26CB1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85B"/>
    <w:rsid w:val="00CB6D78"/>
    <w:rsid w:val="00CC1ADB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67AF"/>
    <w:rsid w:val="00E10704"/>
    <w:rsid w:val="00E1239C"/>
    <w:rsid w:val="00E14D85"/>
    <w:rsid w:val="00E173C4"/>
    <w:rsid w:val="00E310CD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1923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B7D84D26FE5D67CA22B65C49708486884F1362B81FD8BF33CAFF983F5B1488FB1A218A508C6A93EEA935EE97B4FA41DC35D4132F6A01A0BO5d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E931-76CF-4E2F-A373-2FED78E9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5</cp:revision>
  <cp:lastPrinted>2021-06-03T14:24:00Z</cp:lastPrinted>
  <dcterms:created xsi:type="dcterms:W3CDTF">2021-05-04T07:53:00Z</dcterms:created>
  <dcterms:modified xsi:type="dcterms:W3CDTF">2021-06-03T14:27:00Z</dcterms:modified>
</cp:coreProperties>
</file>