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5B0ED9">
        <w:rPr>
          <w:rFonts w:ascii="Times New Roman" w:hAnsi="Times New Roman" w:cs="Times New Roman"/>
          <w:b/>
          <w:sz w:val="24"/>
          <w:szCs w:val="24"/>
        </w:rPr>
        <w:t>феврале</w:t>
      </w:r>
      <w:r w:rsidR="0012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E13AE" w:rsidRPr="001F5E08" w:rsidTr="00FB73DD">
        <w:trPr>
          <w:trHeight w:val="253"/>
        </w:trPr>
        <w:tc>
          <w:tcPr>
            <w:tcW w:w="817" w:type="dxa"/>
          </w:tcPr>
          <w:p w:rsidR="002E13AE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AE78C9" w:rsidRPr="00C41A57" w:rsidRDefault="001D428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02.02.2021 № 11-00176/21 </w:t>
            </w:r>
          </w:p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обращения»</w:t>
            </w:r>
          </w:p>
          <w:p w:rsidR="002E13AE" w:rsidRPr="00C41A57" w:rsidRDefault="002E13AE" w:rsidP="00AE78C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В силу </w:t>
            </w:r>
            <w:hyperlink r:id="rId8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пункта 2 статьи 7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любой вид разрешенного использования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По общему правилу разрешенное использование земельных участков определяется градостроительным регламентом, содержащимся в правилах землепользования и застройки (</w:t>
            </w:r>
            <w:hyperlink r:id="rId9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пункт 9 статьи 1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6 статьи 30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(далее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РФ)).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37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РФ изменение одного вида разрешенного использования земельных участков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и объектов капитального строительства на другой вид такого использования осуществляется в соответствии</w:t>
            </w:r>
            <w:r w:rsidR="00850F1E" w:rsidRPr="0085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1E" w:rsidRP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с градостроительным регламентом при условии соблюдения требований технических регламентов. В соответствии с </w:t>
            </w:r>
            <w:hyperlink r:id="rId13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частью 4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статьи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</w:t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выбираются самостоятельно без дополнительных разрешений и согласования.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По общему правилу при наличии утвержденных правил землепользования и застройки виды разрешенного использования земельных участков выбираются собственниками самостоятельно без дополнительных разрешений, согласования и внесения платы. Вместе с тем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 изменение вида разрешенного использования земельного участка осуществляется за плату.</w:t>
            </w:r>
          </w:p>
          <w:p w:rsidR="00425ED7" w:rsidRPr="006E006D" w:rsidRDefault="006E006D" w:rsidP="00850F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согласно </w:t>
            </w:r>
            <w:hyperlink r:id="rId14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22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№ 43-ФЗ «Об особенностях регулирования отдельных правоотношений в связи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Федерации» решение об изменении одного вида разрешенного использования земельного участка, расположенного в границах субъекта Российской Федерации - города федерального значения Москвы, в границах Московской области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и находящегося в собственности физического лица или юридического лица, на другой вид такого использования, предусматривающий строительство и (или) реконструкцию объекта капитального строительства, принимается на основании заявления этого лица при условии внесения им платы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за изменение вида разрешенного использования земельного участка, определяемой в порядке, установленном нормативным правовым актом субъекта Российской Федерации - города федерального значения Москвы, нормативным правовым актом Московской области, с учетом разницы между кадастровой стоимостью земельного участка с установленным на дату подачи указанного заявления видом разрешенного использования и кадастровой стоимостью земельного участка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с измененным видом разрешенного использования.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90A9C" w:rsidRPr="00C41A57" w:rsidRDefault="005B0ED9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D90A9C" w:rsidRDefault="005B0ED9" w:rsidP="006E0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Письмо от 01.12.2020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13-00433/20</w:t>
            </w:r>
          </w:p>
          <w:p w:rsidR="005B0ED9" w:rsidRPr="00C41A57" w:rsidRDefault="005B0ED9" w:rsidP="006E0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указании в межевом плане вида разрешенного использования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земельного участка»</w:t>
            </w:r>
          </w:p>
        </w:tc>
        <w:tc>
          <w:tcPr>
            <w:tcW w:w="6804" w:type="dxa"/>
          </w:tcPr>
          <w:p w:rsidR="005B0ED9" w:rsidRPr="005B0ED9" w:rsidRDefault="00850F1E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5B0ED9"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 (виды) разрешенного использования образуемых земельных участков должен (должны) соответствовать сведениям ЕГРН о виде (видах) разрешенного использования исходного земельного участка, за исключением случаев, установленных законодательством РФ.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таких случаях сведения о выбранных или установленных видах (виде) разрешенного использования указываются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межевом плане на основании: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градостроительного регламента и сведений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территориальной зоне, в границах которой расположен земельный участок;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разрешения на условно разрешенный вид использования земельного участка;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акта органа государственной власти или органа местного самоуправления, подтверждающего в соответствии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федеральным законом установленное разрешенное использование земельного участка, в том числе решения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предварительном согласовании предоставления земельного участка, решения об утверждении схемы расположения земельного участка или земельных участков на кадастровом плане территории, решения об утверждении проекта межевания территории;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6E0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вступившего в законную силу судебного акта;</w:t>
            </w:r>
          </w:p>
          <w:p w:rsidR="00D90A9C" w:rsidRPr="00C41A57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проектной документации лесных участков в отношении лесных участков.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90A9C" w:rsidRPr="00C41A57" w:rsidRDefault="001D428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29.01.2021 № 14-01156/21@</w:t>
            </w:r>
          </w:p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дополнении к письму Росреестра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31.12.2020 </w:t>
            </w:r>
            <w:r w:rsidR="001D4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14-19056/20@»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555F" w:rsidRDefault="00850F1E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в ЕГРН отсутствуют запрашиваемые сведения или предоставление запрашиваемых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 соответствии с федеральным законом, орган регистрации прав в срок не более трех рабочих дней со дня получения им запроса о </w:t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сведений, которое может быть обжаловано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>в судебном порядке.</w:t>
            </w:r>
          </w:p>
          <w:p w:rsidR="0056555F" w:rsidRDefault="0056555F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запроса о предоставлении сведений в виде копии документа, на основании которого сведения внесены в ЕГРН, об объекте недвижимости,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которого отсутствуют раздел ЕГРН и (или) реестровое дело, орган регистрации прав направляет заявителю уведомление об отсутствии в ЕГРН запрашиваемых документов. При этом, если указанный объект недвижимости является ранее учтенным, орган регистрации прав должен обеспечить включение документов и сведений о нем в ЕГРН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срок.</w:t>
            </w:r>
          </w:p>
          <w:p w:rsidR="00D90A9C" w:rsidRPr="00C41A57" w:rsidRDefault="0056555F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со дня включения в ЕГРН документов и сведений о ранее учтенном объекте недвижимости орган регистрации прав выдает или направляет лицу, обратившемуся с запросом о предоставлении сведений,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дополнительной платы выписку из ЕГРН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объекте недвижимости в форме документа, указанного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запросе о предоставлении сведений, если ранее на основании этого запроса органом регистрации прав выданы или направлены уведомления об отсутствии в ЕГРН запрашиваемых сведений об объекте недвижимости.</w:t>
            </w:r>
          </w:p>
        </w:tc>
      </w:tr>
      <w:tr w:rsidR="00366B7D" w:rsidRPr="001F5E08" w:rsidTr="00FB73DD">
        <w:trPr>
          <w:trHeight w:val="253"/>
        </w:trPr>
        <w:tc>
          <w:tcPr>
            <w:tcW w:w="817" w:type="dxa"/>
          </w:tcPr>
          <w:p w:rsidR="00366B7D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366B7D" w:rsidRPr="00C41A57" w:rsidRDefault="006E006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Росеестр</w:t>
            </w:r>
            <w:proofErr w:type="spellEnd"/>
          </w:p>
        </w:tc>
        <w:tc>
          <w:tcPr>
            <w:tcW w:w="4536" w:type="dxa"/>
          </w:tcPr>
          <w:p w:rsidR="00850F1E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E78C9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08.02.2021 № 13-0775-АБ/21</w:t>
            </w:r>
          </w:p>
          <w:p w:rsidR="00AE78C9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применении законодательства»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E78C9" w:rsidRPr="00AE78C9" w:rsidRDefault="00AE78C9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Застройщик (правообладатель соответствующего земельного участка) вправе самостоятельно выбирать, 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порядке оформлять жилой или садовый дом: 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>в упрощенном порядке или в уведомительном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8C9" w:rsidRPr="00AE78C9" w:rsidRDefault="00840896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письме указывается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, в частности, что:</w:t>
            </w:r>
          </w:p>
          <w:p w:rsidR="00840896" w:rsidRPr="00840896" w:rsidRDefault="006E006D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государственного кадастрового учета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и государственной регистрации прав на объекты индивидуального жилищного строительства и садовые дома, установленные Фе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08.12.2020</w:t>
            </w:r>
            <w:r w:rsidR="0061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404-ФЗ,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применяться в отношении объектов недвижимости, созданных как до, так и после его вступления в силу, независимо от того, было или не было получено ранее разрешение 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на строительство такого объекта капитального строительства, направлено или не направлено уведомление о планируемом строительстве или реконструкции указанных объектов и какое уведомление уполномоченного органа получено в этом случае застройщиком;</w:t>
            </w:r>
          </w:p>
          <w:p w:rsidR="00AE78C9" w:rsidRPr="00AE78C9" w:rsidRDefault="006E006D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для целей выполнения кадастровых работ - подготовки технического плана объекта индивидуального жилищного строительства, садового дома, осуществления государственного кадастрового учета и (или) государственной регистрации прав на указанные объекты до 01.03.2026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      </w:r>
          </w:p>
          <w:p w:rsidR="00840896" w:rsidRDefault="00AE78C9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Таким образом, застройщик (правообладатель соответствующего земельного участка) вправе самостоятельно выбирать, в каком порядке оформлять жилой или садовый дом, строительство которого начато или осуществлено (закончено) до или после 04.08.2018, до или после 19.12.2020: в упрощенном порядке в соответствии с частью 12 статьи 70 Феде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рального закона от 13.07.2015 № 218-ФЗ «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или в уведомительном порядке в соответствии со статьей 51.1 и частями 16 - 21 статьи 55 </w:t>
            </w:r>
            <w:proofErr w:type="spellStart"/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РФ, статьей 16 Фед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ерального закона от 03.08.2018 № 340-ФЗ «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C9" w:rsidRPr="00AE78C9" w:rsidRDefault="0061545F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ри соблюдении установленных действующим законодательством условий полож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ения части 12 статьи 70 Закона №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218-ФЗ с учетом абзаца пе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рвого части 4 статьи 14 Закона №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218-ФЗ в отношении жилого или садового дома, созданного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пункта, допускают осуществление:</w:t>
            </w:r>
          </w:p>
          <w:p w:rsidR="00AE78C9" w:rsidRPr="00840896" w:rsidRDefault="0061545F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государственного кадастрового учета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регистрации прав на указанный объект 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в случае его создания (строительства), образования в результате реконструкции;</w:t>
            </w:r>
          </w:p>
          <w:p w:rsidR="00AE78C9" w:rsidRPr="00840896" w:rsidRDefault="0061545F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кадастрового учета без одновременной государственной регистрации прав на указанные дома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в случае их реконструкции (если в результате такой реконструкции не образовываются новые дома);</w:t>
            </w:r>
          </w:p>
          <w:p w:rsidR="00366B7D" w:rsidRPr="0061545F" w:rsidRDefault="0061545F" w:rsidP="00850F1E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без одновременного государственного кадастрового учета, если сведения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 здании уже содержатся в ЕГРН, в том числе если сведения </w:t>
            </w:r>
            <w:r w:rsidR="00D12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о жилом доме были внесены в ЕГРН в порядке внесения сведений о ранее учтенных объектах недвижимости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документов осуществленного до 01.01.2013 государственного технического учета этого объекта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или в порядке государственного кадастрового учета по правилам, установленным Федеральным законом 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>от 24.07.2007 № 221-ФЗ «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О госуда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>рственном кадастре недвижимости»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редакции, действовавшей до 01.01.2017).</w:t>
            </w:r>
          </w:p>
        </w:tc>
      </w:tr>
      <w:tr w:rsidR="00B7505F" w:rsidRPr="001F5E08" w:rsidTr="00FB73DD">
        <w:trPr>
          <w:trHeight w:val="253"/>
        </w:trPr>
        <w:tc>
          <w:tcPr>
            <w:tcW w:w="817" w:type="dxa"/>
          </w:tcPr>
          <w:p w:rsidR="00B7505F" w:rsidRDefault="003E36CE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</w:tcPr>
          <w:p w:rsidR="003E36CE" w:rsidRPr="00C41A57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CE" w:rsidRDefault="003E36CE" w:rsidP="003E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сключением отдельных положений)</w:t>
            </w:r>
          </w:p>
          <w:p w:rsidR="00B7505F" w:rsidRDefault="00B7505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</w:p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23.11.2020 </w:t>
            </w: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374-ФЗ</w:t>
            </w:r>
          </w:p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части первую и вторую Налогового кодекса Российской Федерации и отдельные законодате</w:t>
            </w: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льные акты Российской Федерации»</w:t>
            </w:r>
          </w:p>
          <w:p w:rsidR="00B7505F" w:rsidRDefault="00B750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Налогового кодекса РФ и</w:t>
            </w:r>
            <w:r w:rsidR="00B7505F"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сключена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B7505F" w:rsidRPr="003E36CE">
              <w:rPr>
                <w:rFonts w:ascii="Times New Roman" w:hAnsi="Times New Roman" w:cs="Times New Roman"/>
                <w:sz w:val="24"/>
                <w:szCs w:val="24"/>
              </w:rPr>
              <w:t>пошлина при регистрации ранее возникши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х прав на объекты недвижимости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, которые были приобретены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до 31.01.1998,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то есть до вступления в силу Федерального </w:t>
            </w:r>
            <w:hyperlink r:id="rId15" w:history="1">
              <w:r w:rsidRPr="003E36C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№ 122-ФЗ «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прав на недв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ижимое имущество и сделок с ним»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E" w:rsidRP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До вступления в силу закона за указанную государственную услугу нужно было заплатить 1 тысячу рублей.</w:t>
            </w:r>
          </w:p>
          <w:p w:rsidR="00B7505F" w:rsidRP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были разработаны Минфином России с учетом предложений </w:t>
            </w:r>
            <w:proofErr w:type="spellStart"/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. Принятые изменения направлены на стимулирование правообладателей, чьи права считаются возникшими в силу закона, к оформлению прав </w:t>
            </w:r>
            <w:r w:rsidR="00D12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на принадлежащие им объекты. Это позволит повысить защиту прав и законных интересов собственников недвижимости.</w:t>
            </w:r>
          </w:p>
          <w:p w:rsidR="003E36CE" w:rsidRPr="003E36CE" w:rsidRDefault="003E36CE" w:rsidP="003E36C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За государственную регистрацию перехода права собственности на объект недвижимости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с реорганизацией юридического лица в форме преобразования госпошлина установлена в размере 1 000 рублей.</w:t>
            </w:r>
          </w:p>
          <w:p w:rsidR="003E36CE" w:rsidRPr="00AE78C9" w:rsidRDefault="003E36CE" w:rsidP="003E36C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физические лица, пострадавшие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чрезвычайной ситуации, освобождаются от уплаты госпошлины за государственную регистрацию права собственности на жилые помещения или доли в них, приобретенные ими в связи с реализацией мер социальной поддержки взамен жилых помещений, утраченных ими вследствие такой чрезвычайной ситуации.</w:t>
            </w:r>
          </w:p>
        </w:tc>
        <w:bookmarkStart w:id="0" w:name="_GoBack"/>
        <w:bookmarkEnd w:id="0"/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12232E">
      <w:headerReference w:type="default" r:id="rId16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FA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CC073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E0427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F0F"/>
    <w:rsid w:val="00C11AC2"/>
    <w:rsid w:val="00C135E4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85B"/>
    <w:rsid w:val="00CB6D78"/>
    <w:rsid w:val="00CE31C7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2D27"/>
    <w:rsid w:val="00DB5A1B"/>
    <w:rsid w:val="00DC11C0"/>
    <w:rsid w:val="00DC1D2B"/>
    <w:rsid w:val="00DD0DC8"/>
    <w:rsid w:val="00DD2EB7"/>
    <w:rsid w:val="00DD4EB6"/>
    <w:rsid w:val="00DD7356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57EEAB4B69900C45CA2A1E4B83B4A2B36CBD0C6CD88D3AC738225A8F8A5D39C58DA79F67BC46B1BFEX3L" TargetMode="External"/><Relationship Id="rId13" Type="http://schemas.openxmlformats.org/officeDocument/2006/relationships/hyperlink" Target="consultantplus://offline/ref=7E8BA9930C59B06B4C127B5112FD1424657EEAB7B19B00C45CA2A1E4B83B4A2B36CBD0C6CD88D5AA738225A8F8A5D39C58DA79F67BC46B1BFEX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BA9930C59B06B4C127B5112FD1424657EEAB7B19B00C45CA2A1E4B83B4A2B36CBD0C6CD88D5AA708225A8F8A5D39C58DA79F67BC46B1BFEX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BA9930C59B06B4C127B5112FD1424657EEAB7B19B00C45CA2A1E4B83B4A2B36CBD0C6CD88D7A2728225A8F8A5D39C58DA79F67BC46B1BFEX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A4BF3CE92D17689E14023EF92F24D2DB3FAF66DBB8148DA1C586DA1F612EBEC57B6E79D1FA96A50023C8EC967bFH" TargetMode="External"/><Relationship Id="rId10" Type="http://schemas.openxmlformats.org/officeDocument/2006/relationships/hyperlink" Target="consultantplus://offline/ref=7E8BA9930C59B06B4C127B5112FD1424657EEAB7B19B00C45CA2A1E4B83B4A2B36CBD0C6CD88D7AD718225A8F8A5D39C58DA79F67BC46B1BFE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EEAB7B19B00C45CA2A1E4B83B4A2B36CBD0C4CE8AD2A125D835ACB1F0DB825DC767F765C4F6XAL" TargetMode="External"/><Relationship Id="rId14" Type="http://schemas.openxmlformats.org/officeDocument/2006/relationships/hyperlink" Target="consultantplus://offline/ref=7E8BA9930C59B06B4C127B5112FD1424657CE8B7B59400C45CA2A1E4B83B4A2B36CBD0C5C6DC82EE248471FCA2F0DD825FC47BFF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C4D1-44AC-40C1-89DD-F344D27C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6</cp:revision>
  <cp:lastPrinted>2021-03-09T07:39:00Z</cp:lastPrinted>
  <dcterms:created xsi:type="dcterms:W3CDTF">2021-03-04T07:37:00Z</dcterms:created>
  <dcterms:modified xsi:type="dcterms:W3CDTF">2021-03-09T07:58:00Z</dcterms:modified>
</cp:coreProperties>
</file>