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4548"/>
        <w:gridCol w:w="5103"/>
        <w:gridCol w:w="4678"/>
      </w:tblGrid>
      <w:tr w:rsidR="004F5BF7" w:rsidRPr="001F780D" w:rsidTr="002A78DF">
        <w:trPr>
          <w:trHeight w:val="748"/>
        </w:trPr>
        <w:tc>
          <w:tcPr>
            <w:tcW w:w="15134" w:type="dxa"/>
            <w:gridSpan w:val="4"/>
            <w:vAlign w:val="center"/>
          </w:tcPr>
          <w:p w:rsidR="004F5BF7" w:rsidRPr="00694967" w:rsidRDefault="004F5BF7" w:rsidP="00CD2140">
            <w:pPr>
              <w:tabs>
                <w:tab w:val="left" w:pos="1545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80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ПЕРЕЧЕНЬ ТИПОВЫХ ЗАМЕЧАНИЙ К ДОКУМЕНТАМ, ПОСТУПИВШИМ В ОРГАН РЕГИСТРАЦИИ ПРАВ ДЛЯ ВНЕСЕНИЯ В ЕГРН СВЕДЕНИЙ О МЕСТОПОЛОЖЕНИИ </w:t>
            </w:r>
            <w:r w:rsidR="00A10DA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ГРАНИЦ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МУНИЦИПАЛЬНЫХ ОБРАЗОВАНИЙ</w:t>
            </w:r>
            <w:bookmarkStart w:id="0" w:name="_GoBack"/>
            <w:bookmarkEnd w:id="0"/>
          </w:p>
        </w:tc>
      </w:tr>
      <w:tr w:rsidR="004F5BF7" w:rsidRPr="001F780D" w:rsidTr="002A78DF">
        <w:trPr>
          <w:trHeight w:val="748"/>
        </w:trPr>
        <w:tc>
          <w:tcPr>
            <w:tcW w:w="805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8" w:type="dxa"/>
            <w:vAlign w:val="center"/>
          </w:tcPr>
          <w:p w:rsidR="004F5BF7" w:rsidRPr="00694967" w:rsidRDefault="00DB01F6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5103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4678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Филиалов</w:t>
            </w:r>
          </w:p>
        </w:tc>
      </w:tr>
      <w:tr w:rsidR="004F5BF7" w:rsidRPr="001F780D" w:rsidTr="002A78DF">
        <w:trPr>
          <w:trHeight w:val="373"/>
        </w:trPr>
        <w:tc>
          <w:tcPr>
            <w:tcW w:w="805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4F5BF7" w:rsidRPr="00694967" w:rsidRDefault="004F5BF7" w:rsidP="00C60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5BF7" w:rsidRPr="001F780D" w:rsidTr="002A78DF">
        <w:trPr>
          <w:trHeight w:val="245"/>
        </w:trPr>
        <w:tc>
          <w:tcPr>
            <w:tcW w:w="15134" w:type="dxa"/>
            <w:gridSpan w:val="4"/>
            <w:vAlign w:val="center"/>
          </w:tcPr>
          <w:p w:rsidR="004F5BF7" w:rsidRPr="00693770" w:rsidRDefault="004F5BF7" w:rsidP="00693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937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ересечения</w:t>
            </w:r>
          </w:p>
        </w:tc>
      </w:tr>
      <w:tr w:rsidR="004F5BF7" w:rsidRPr="001F780D" w:rsidTr="002A78DF">
        <w:trPr>
          <w:trHeight w:val="838"/>
        </w:trPr>
        <w:tc>
          <w:tcPr>
            <w:tcW w:w="805" w:type="dxa"/>
          </w:tcPr>
          <w:p w:rsidR="004F5BF7" w:rsidRPr="00694967" w:rsidRDefault="004F5BF7" w:rsidP="00C60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8" w:type="dxa"/>
          </w:tcPr>
          <w:p w:rsidR="004F5BF7" w:rsidRPr="00694967" w:rsidRDefault="004F5BF7" w:rsidP="008D3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Пересечение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образования,</w:t>
            </w:r>
            <w:r w:rsidRPr="001F780D">
              <w:t xml:space="preserve"> </w:t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2A7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местоположении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содержатся в поступивших документах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 границами земельных участков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объектами реестра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сведения о местоположении границ которых содержатся </w:t>
            </w:r>
            <w:r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A78DF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ЕГРН</w:t>
            </w:r>
            <w:r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2A78DF" w:rsidRDefault="004F5BF7" w:rsidP="002A78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</w:t>
            </w:r>
            <w:r w:rsidR="002A7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  <w:r w:rsidR="00365C70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4A49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65C70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регистрации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содержит исчерпывающий перечень оснований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2A7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направления </w:t>
            </w:r>
            <w:r w:rsidR="002A78DF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  <w:r w:rsidR="002A78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5BF7" w:rsidRPr="00694967" w:rsidRDefault="002A78DF" w:rsidP="00365C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этом, данной статьей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предусмотрены основания для направления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Уведомлений 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пересечений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границ муниципальных образований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границами земельных участков,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с границами 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реестра границ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2A0D62" w:rsidRDefault="004F5BF7" w:rsidP="008E1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выявления пересечений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образования,</w:t>
            </w:r>
            <w:r w:rsidRPr="001F780D">
              <w:t xml:space="preserve"> </w:t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местоположении котор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содержатся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11D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поступивших документах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границами земельных участков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реестра границ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 местоположении границ которых содержатся в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Уведомление не направляется.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BF7" w:rsidRPr="00C967FB" w:rsidRDefault="004F5BF7" w:rsidP="0051372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этом, Филиалам следует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направить информацию о выявленных пересечениях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Росреестра </w:t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целью инициирования мероприятий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65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выявлению и исправлению реестровой ошибки в сведениях ЕГРН.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BF7" w:rsidRPr="001F780D" w:rsidTr="002A78DF">
        <w:trPr>
          <w:trHeight w:val="373"/>
        </w:trPr>
        <w:tc>
          <w:tcPr>
            <w:tcW w:w="15134" w:type="dxa"/>
            <w:gridSpan w:val="4"/>
          </w:tcPr>
          <w:p w:rsidR="004F5BF7" w:rsidRPr="00694967" w:rsidRDefault="004F5BF7" w:rsidP="00BF0A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Проверка корректности заполнения XML-документов</w:t>
            </w:r>
          </w:p>
        </w:tc>
      </w:tr>
      <w:tr w:rsidR="004F5BF7" w:rsidRPr="001F780D" w:rsidTr="002A78DF">
        <w:trPr>
          <w:trHeight w:val="696"/>
        </w:trPr>
        <w:tc>
          <w:tcPr>
            <w:tcW w:w="805" w:type="dxa"/>
          </w:tcPr>
          <w:p w:rsidR="004F5BF7" w:rsidRPr="0069496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8" w:type="dxa"/>
          </w:tcPr>
          <w:p w:rsidR="004F5BF7" w:rsidRPr="008C22A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Несоответствие сведений, содержащихся в XML-документах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4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сведениям, содержащимся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PDF-образах документов</w:t>
            </w:r>
            <w:r w:rsidR="00AE5C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например:</w:t>
            </w:r>
          </w:p>
          <w:p w:rsidR="004F5BF7" w:rsidRPr="003C1BB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«Declarant» -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заявитель</w:t>
            </w: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4F5BF7" w:rsidRPr="003C1BB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«Description»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1B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.).</w:t>
            </w:r>
          </w:p>
          <w:p w:rsidR="004F5BF7" w:rsidRPr="003C1BB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F5BF7" w:rsidRPr="003C1BB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</w:tcPr>
          <w:p w:rsidR="004F5BF7" w:rsidRPr="001F780D" w:rsidRDefault="004F5BF7" w:rsidP="00BF0A42">
            <w:pPr>
              <w:spacing w:after="0" w:line="240" w:lineRule="auto"/>
              <w:jc w:val="both"/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Пунктом 3 статьи 14.35 Кодекса Российской Федерации об административных правонарушениях предусмотрена административная ответственность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нарушение, установленного законом порядка информационного взаимодействия при ведении государственного кадастра недвижимости должностным лицом, ответственным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представление в указанном порядке 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соответствующего документа, а равно представление в указанном порядке документа, содержащего недостоверные сведения.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Таким образом, ответственность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представление документа, содержащего недостоверные сведения, возложена законодательством на органы государственной власти и органы местного самоуправления.</w:t>
            </w:r>
            <w:r w:rsidRPr="001F780D">
              <w:t xml:space="preserve"> </w:t>
            </w:r>
          </w:p>
          <w:p w:rsidR="004F5BF7" w:rsidRPr="00694967" w:rsidRDefault="004F5BF7" w:rsidP="008D3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Несоответствие сведений, содержащихся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XML-документах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сведениям, содержащимся </w:t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PDF-образах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не является основанием для направления Уведомлений </w:t>
            </w:r>
            <w:r w:rsidR="008D37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частью 2 статьи 34 Закона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0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регистрации.</w:t>
            </w:r>
          </w:p>
        </w:tc>
        <w:tc>
          <w:tcPr>
            <w:tcW w:w="4678" w:type="dxa"/>
          </w:tcPr>
          <w:p w:rsidR="004F5BF7" w:rsidRPr="00502173" w:rsidRDefault="004F5BF7" w:rsidP="008D37C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Отсутствует обязанность проверки соответствия сведений, содержащихся </w:t>
            </w:r>
            <w:r w:rsidR="002C6B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XML-документах</w:t>
            </w:r>
            <w:r w:rsidR="008D37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8D37C7">
              <w:t xml:space="preserve"> </w:t>
            </w:r>
            <w:r w:rsidR="008D37C7" w:rsidRPr="008D37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сведениям, содержащимся</w:t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PDF-образах документов.</w:t>
            </w:r>
          </w:p>
        </w:tc>
      </w:tr>
      <w:tr w:rsidR="004F5BF7" w:rsidRPr="001F780D" w:rsidTr="002A78DF">
        <w:trPr>
          <w:trHeight w:val="841"/>
        </w:trPr>
        <w:tc>
          <w:tcPr>
            <w:tcW w:w="805" w:type="dxa"/>
          </w:tcPr>
          <w:p w:rsidR="004F5BF7" w:rsidRPr="00694967" w:rsidRDefault="004F5BF7" w:rsidP="00191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</w:tcPr>
          <w:p w:rsidR="004F5BF7" w:rsidRPr="0069496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Неверное заполнение атрибут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в XML-документах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«CoordSystem» - система координат</w:t>
            </w:r>
          </w:p>
        </w:tc>
        <w:tc>
          <w:tcPr>
            <w:tcW w:w="5103" w:type="dxa"/>
          </w:tcPr>
          <w:p w:rsidR="004F5BF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части 4 статьи 6 Закона о регистрации 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ЕГРН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используются установленные в отношении кадастровых округов местные системы координат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BF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 ведения ЕГРН</w:t>
            </w:r>
            <w:r w:rsid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ЕГРН осуществляется с учетом зон картографической проекции системы координат (в случае их наличия)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5BF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Таким образом, некорректное заполнение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36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XML-документ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366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«CoordSystem»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17A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координат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приведет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 некорректному отображению сведений </w:t>
            </w:r>
            <w:r w:rsidR="002A0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муниципальном образовании на дежурной кадастровой карте.</w:t>
            </w:r>
          </w:p>
          <w:p w:rsidR="004F5BF7" w:rsidRPr="00C437DD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Некорректное заполнение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XML-документов </w:t>
            </w:r>
            <w:r w:rsidR="002A0D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указанн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ых</w:t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ях</w:t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является основанием для направления Уведомления в соответствии </w:t>
            </w:r>
            <w:r w:rsidR="002A0D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 пунктом 3 части 2 статьи 34 Закона </w:t>
            </w:r>
            <w:r w:rsidR="002A0D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37D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 регистрации.</w:t>
            </w:r>
          </w:p>
        </w:tc>
        <w:tc>
          <w:tcPr>
            <w:tcW w:w="4678" w:type="dxa"/>
          </w:tcPr>
          <w:p w:rsidR="004F5BF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осуществлять проверку </w:t>
            </w:r>
            <w:r w:rsidR="00113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корректность заполнения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XML-документах 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F5BF7" w:rsidRPr="003F1A20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случае выявления неверного заполнения указанн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ого</w:t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атрибут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XML</w:t>
            </w:r>
            <w:r w:rsidRPr="005021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-документах направляется Уведомление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5BF7" w:rsidRPr="001F780D" w:rsidTr="002A78DF">
        <w:trPr>
          <w:trHeight w:val="2740"/>
        </w:trPr>
        <w:tc>
          <w:tcPr>
            <w:tcW w:w="805" w:type="dxa"/>
          </w:tcPr>
          <w:p w:rsidR="004F5BF7" w:rsidRPr="00694967" w:rsidRDefault="004F5BF7" w:rsidP="00191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548" w:type="dxa"/>
          </w:tcPr>
          <w:p w:rsidR="004F5BF7" w:rsidRPr="008C22A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в XML-документах обязательных сведений, подлежащих внесению в ЕГРН (например, реквизиты решений органов государственной власти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образовании (преобразовании) муниципального образования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F5BF7" w:rsidRPr="008C22A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F5BF7" w:rsidRPr="00476E82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сведений, предусмотренных статьей 10 Закона о регистрации и Порядком ведения ЕГРН, в XML-документах является основанием для направления Уведомления </w:t>
            </w:r>
            <w:r w:rsidR="00113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пунктом 3 части 2 статьи 34 Закона о регистрации.</w:t>
            </w:r>
          </w:p>
        </w:tc>
        <w:tc>
          <w:tcPr>
            <w:tcW w:w="4678" w:type="dxa"/>
          </w:tcPr>
          <w:p w:rsidR="004F5BF7" w:rsidRPr="008C22A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проводить проверку </w:t>
            </w:r>
            <w:r w:rsidR="007C2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наличие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обязательных сведений </w:t>
            </w:r>
            <w:r w:rsidR="00113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XML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-документах) в соответствии с требованиями статьи 10 Закона </w:t>
            </w:r>
            <w:r w:rsidR="007C26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регистрации и Порядка ведения ЕГРН.</w:t>
            </w:r>
          </w:p>
          <w:p w:rsidR="00CC3617" w:rsidRPr="008C22A7" w:rsidRDefault="004F5BF7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случае отсутствия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XML-документах обязательных сведений, подлежащих внесению </w:t>
            </w:r>
            <w:r w:rsidR="007C26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ЕГРН, направляется Уведомление.</w:t>
            </w:r>
          </w:p>
        </w:tc>
      </w:tr>
      <w:tr w:rsidR="00CC3617" w:rsidRPr="001F780D" w:rsidTr="002A78DF">
        <w:trPr>
          <w:trHeight w:val="1389"/>
        </w:trPr>
        <w:tc>
          <w:tcPr>
            <w:tcW w:w="805" w:type="dxa"/>
          </w:tcPr>
          <w:p w:rsidR="00CC3617" w:rsidRDefault="00EF4138" w:rsidP="00191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8" w:type="dxa"/>
          </w:tcPr>
          <w:p w:rsidR="00CC3617" w:rsidRPr="008C22A7" w:rsidRDefault="00EF4138" w:rsidP="00113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476E82" w:rsidRPr="00476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обязательных сведений, подлежащих внесению в ЕГРН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76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элементе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4138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4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3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(Информация о передаче карты (плана) объекта землеустройства </w:t>
            </w:r>
            <w:r w:rsidR="0011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 ГФДЗ</w:t>
            </w:r>
            <w:r w:rsidRPr="00133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5978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7B31" w:rsidRDefault="005A7B31" w:rsidP="0047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статье 1 Федерального закона от 18.06.2001 № 78-ФЗ «О землеустройстве» территории муниципальных образований являются объектами землеустройства.</w:t>
            </w:r>
          </w:p>
          <w:p w:rsidR="004918AD" w:rsidRDefault="004918AD" w:rsidP="0047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B44A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пункту 31 </w:t>
            </w:r>
            <w:r w:rsidR="00B44A16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</w:t>
            </w:r>
            <w:r w:rsidR="00926015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1532</w:t>
            </w:r>
            <w:r w:rsidR="00B44A16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44A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пункту 87 Порядка ведения ЕГРН в отношении границ муниципальных образований в ЕГРН в том числе вносится </w:t>
            </w:r>
            <w:r w:rsidRPr="00491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передаче карты (плана) объекта землеустройства в </w:t>
            </w:r>
            <w:r w:rsidR="003D4B39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ГФДЗ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46D3" w:rsidRDefault="004918AD" w:rsidP="000246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Кроме того, </w:t>
            </w: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76464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соответствии с 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XML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-схемы 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MapPlan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46D3" w:rsidRP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утвержденным </w:t>
            </w:r>
            <w:r w:rsidR="00AE5C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246D3" w:rsidRP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риказом № П/369</w:t>
            </w:r>
            <w:r w:rsidR="005A7B31" w:rsidRP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4138" w:rsidRP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246D3" w:rsidRP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лементе</w:t>
            </w:r>
            <w:r w:rsidR="00476E82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«Information»</w:t>
            </w:r>
            <w:r w:rsidR="00024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атрибуты:</w:t>
            </w:r>
          </w:p>
          <w:p w:rsidR="00476E82" w:rsidRPr="005A7B31" w:rsidRDefault="000246D3" w:rsidP="000246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476E82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NumberReg (Регистрационный номер);</w:t>
            </w:r>
          </w:p>
          <w:p w:rsidR="007A668C" w:rsidRPr="005A7B31" w:rsidRDefault="000246D3" w:rsidP="000246D3">
            <w:pPr>
              <w:tabs>
                <w:tab w:val="left" w:pos="257"/>
              </w:tabs>
              <w:spacing w:after="0" w:line="240" w:lineRule="auto"/>
              <w:ind w:left="63" w:hanging="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A668C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«DateReg» (дата передачи);</w:t>
            </w:r>
          </w:p>
          <w:p w:rsidR="00CC3617" w:rsidRDefault="000246D3" w:rsidP="000246D3">
            <w:pPr>
              <w:tabs>
                <w:tab w:val="left" w:pos="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7A668C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«NameArchive» (наименовани</w:t>
            </w:r>
            <w:r w:rsid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668C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 (организации)</w:t>
            </w:r>
            <w:r w:rsidR="00597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A668C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осуществляющего хранение землеустроительной документации)</w:t>
            </w:r>
            <w:r w:rsidR="00EF4138"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являются обязательными для заполнения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46D3" w:rsidRPr="005A7B31" w:rsidRDefault="004918AD" w:rsidP="00B44A16">
            <w:pPr>
              <w:tabs>
                <w:tab w:val="left" w:pos="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данных сведений, является основанием для направления Уведомления </w:t>
            </w:r>
            <w:r w:rsidR="00113E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A7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пунктом 3 части 2 статьи 34 Закона о регистрации.</w:t>
            </w:r>
          </w:p>
        </w:tc>
        <w:tc>
          <w:tcPr>
            <w:tcW w:w="4678" w:type="dxa"/>
          </w:tcPr>
          <w:p w:rsidR="004918AD" w:rsidRPr="008C22A7" w:rsidRDefault="004918AD" w:rsidP="00491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Необходимо проводить проверку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наличие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обязательных сведений 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XML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-документах) в соответствии</w:t>
            </w:r>
            <w:r w:rsid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требованиями 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 № 1532, </w:t>
            </w:r>
            <w:r w:rsidRPr="008C22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Порядка ведения ЕГРН.</w:t>
            </w:r>
          </w:p>
          <w:p w:rsidR="00CC3617" w:rsidRPr="00EF4138" w:rsidRDefault="004918AD" w:rsidP="00113E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случае отсутствия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XML-документах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t xml:space="preserve"> </w:t>
            </w:r>
            <w:r w:rsidRPr="004918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передаче карты (плана) объекта землеустройства </w:t>
            </w:r>
            <w:r w:rsidR="002C6B3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4918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13EC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ГФДЗ</w:t>
            </w:r>
            <w:r w:rsidRPr="008C22A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направляется Уведомление.</w:t>
            </w:r>
          </w:p>
        </w:tc>
      </w:tr>
      <w:tr w:rsidR="004F5BF7" w:rsidRPr="001F780D" w:rsidTr="002A78DF">
        <w:trPr>
          <w:trHeight w:val="373"/>
        </w:trPr>
        <w:tc>
          <w:tcPr>
            <w:tcW w:w="15134" w:type="dxa"/>
            <w:gridSpan w:val="4"/>
          </w:tcPr>
          <w:p w:rsidR="00A97FB6" w:rsidRDefault="00A97FB6" w:rsidP="00BF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7FB6" w:rsidRDefault="00A97FB6" w:rsidP="00BF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5BF7" w:rsidRPr="00694967" w:rsidRDefault="004F5BF7" w:rsidP="00BF0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 пакета документов</w:t>
            </w:r>
          </w:p>
        </w:tc>
      </w:tr>
      <w:tr w:rsidR="004F5BF7" w:rsidRPr="001F780D" w:rsidTr="002A78DF">
        <w:trPr>
          <w:trHeight w:val="699"/>
        </w:trPr>
        <w:tc>
          <w:tcPr>
            <w:tcW w:w="805" w:type="dxa"/>
          </w:tcPr>
          <w:p w:rsidR="00EF4138" w:rsidRDefault="00EF4138" w:rsidP="00EF4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F5BF7" w:rsidRPr="00694967" w:rsidRDefault="004F5BF7" w:rsidP="00191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4F5BF7" w:rsidRPr="00694967" w:rsidRDefault="009168E2" w:rsidP="00A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 w:rsidR="004F5BF7"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(плана) объекта </w:t>
            </w:r>
            <w:r w:rsidR="009D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землеустройства</w:t>
            </w:r>
            <w:r w:rsidR="00B44A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 w:rsidR="00B44A1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 w:rsidR="009D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0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B44A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остановления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621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(всех разделов карты (плана))</w:t>
            </w:r>
            <w:r w:rsidR="004F5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4F5BF7" w:rsidRDefault="003D4B39" w:rsidP="003D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описанием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XML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-схемы MapPlan, утвержденным </w:t>
            </w:r>
            <w:r w:rsidR="004F5BF7"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r w:rsidR="00B44A16"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F5BF7"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П/369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F5BF7"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карта (план) представляет 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собой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всегда один XML-файл, содержащий семантические сведения карты (плана), а также один или несколько файлов с расширением PDF, содержащих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графическую часть карты (плана)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D4B39" w:rsidRPr="003D4B39" w:rsidRDefault="003D4B39" w:rsidP="00A10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связи с чем,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графической части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(плана) объекта землеустройства в формате PDF, оформленного в соответствии требованиями </w:t>
            </w:r>
            <w:r w:rsidR="00A10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остановления № 621</w:t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основанием для направления Уведомления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пунктом 2 части 2 статьи 34 Закона о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D44D3" w:rsidRDefault="003D4B39" w:rsidP="00CE5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проверку документов </w:t>
            </w:r>
            <w:r w:rsidR="00597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наличие </w:t>
            </w:r>
            <w:r w:rsidRPr="003D4B3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графической части карты (плана) в формате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4B39" w:rsidRDefault="003D4B39" w:rsidP="00CE5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документов графической части карты (плана) в формате 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 w:rsid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направляется Уведомление.</w:t>
            </w:r>
          </w:p>
          <w:p w:rsidR="002A5483" w:rsidRPr="002A5483" w:rsidRDefault="002A5483" w:rsidP="00CE5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Вместе с этим, требования Филиалов </w:t>
            </w:r>
            <w:r w:rsidR="00597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наличии в составе документов </w:t>
            </w:r>
            <w:r w:rsidRPr="002A548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всех разделов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карты (плана) объекта землеустройства в формате PDF, оформленного в соответствии </w:t>
            </w:r>
            <w:r w:rsidR="00597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D3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требованиями </w:t>
            </w:r>
            <w:r w:rsidR="00A97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остановления </w:t>
            </w:r>
            <w:r w:rsidRPr="00A97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621</w:t>
            </w:r>
            <w:r w:rsidR="00745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</w:t>
            </w:r>
            <w:r w:rsidR="00AE5C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тся избыточными</w:t>
            </w:r>
            <w:r w:rsidRPr="002A5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4B39" w:rsidRPr="003D4B39" w:rsidRDefault="003D4B39" w:rsidP="00CE5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5BF7" w:rsidRPr="00694967" w:rsidRDefault="004F5BF7" w:rsidP="00EF4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138" w:rsidRPr="001F780D" w:rsidTr="002A78DF">
        <w:trPr>
          <w:trHeight w:val="1256"/>
        </w:trPr>
        <w:tc>
          <w:tcPr>
            <w:tcW w:w="805" w:type="dxa"/>
          </w:tcPr>
          <w:p w:rsidR="00EF4138" w:rsidRPr="00694967" w:rsidRDefault="00EF4138" w:rsidP="00191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48" w:type="dxa"/>
          </w:tcPr>
          <w:p w:rsidR="00EF4138" w:rsidRPr="00694967" w:rsidRDefault="001D6D7A" w:rsidP="002C6B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="00EF4138" w:rsidRPr="002C6B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УКЭП</w:t>
            </w:r>
            <w:r w:rsidR="00EF41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уполномоченного органа государственной власти.</w:t>
            </w:r>
          </w:p>
        </w:tc>
        <w:tc>
          <w:tcPr>
            <w:tcW w:w="5103" w:type="dxa"/>
          </w:tcPr>
          <w:p w:rsidR="00EF4138" w:rsidRDefault="00EF4138" w:rsidP="007C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статьей 11 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06.10.2003 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131-ФЗ 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границы муниципальных образований устанавливаются и изменяются в соответствии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</w:t>
            </w:r>
            <w:r w:rsidR="0085350B" w:rsidRP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субъектов Российской Федерации</w:t>
            </w:r>
            <w:r w:rsidR="0085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350B" w:rsidRDefault="0085350B" w:rsidP="007C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пункту 34 Правил № 1532 </w:t>
            </w:r>
            <w:r w:rsidRPr="0085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и документы, предоставляемые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УКЭП</w:t>
            </w:r>
            <w:r w:rsidRPr="00853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подготовившего и направившего их органа.</w:t>
            </w:r>
          </w:p>
          <w:p w:rsidR="00EF4138" w:rsidRPr="00694967" w:rsidRDefault="00EF4138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УКЭП уполномоченного органа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основанием для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6949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Уведомление в соответствии с пунктом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части 2 статьи 34 Закона о регистрации.</w:t>
            </w:r>
          </w:p>
        </w:tc>
        <w:tc>
          <w:tcPr>
            <w:tcW w:w="4678" w:type="dxa"/>
          </w:tcPr>
          <w:p w:rsidR="00EF4138" w:rsidRDefault="00EF4138" w:rsidP="007C2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проверку документов </w:t>
            </w:r>
            <w:r w:rsidR="005978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наличие</w:t>
            </w:r>
            <w:r w:rsidRPr="001F780D">
              <w:t xml:space="preserve"> </w:t>
            </w:r>
            <w:r w:rsidRPr="00E54F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УКЭП уполномоченного должностного 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органа государственной власти.</w:t>
            </w:r>
          </w:p>
          <w:p w:rsidR="00EF4138" w:rsidRDefault="00EF4138" w:rsidP="007C2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УКЭП </w:t>
            </w:r>
            <w:r w:rsidRPr="00E54F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уполномоченного должностного лица органа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государственной власти направляется Уведомление.</w:t>
            </w:r>
          </w:p>
          <w:p w:rsidR="00EF4138" w:rsidRDefault="00EF4138" w:rsidP="007C2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138" w:rsidRDefault="00EF4138" w:rsidP="007C26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138" w:rsidRPr="00694967" w:rsidRDefault="00EF4138" w:rsidP="00BF0A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BF7" w:rsidRDefault="004F5BF7" w:rsidP="00EE0CF4"/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7"/>
      </w:tblGrid>
      <w:tr w:rsidR="002C6B3D" w:rsidRPr="00454091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454091" w:rsidRDefault="002C6B3D" w:rsidP="00E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540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Используемые сокращения:</w:t>
            </w:r>
          </w:p>
        </w:tc>
      </w:tr>
      <w:tr w:rsidR="002C6B3D" w:rsidRPr="00694967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694967" w:rsidRDefault="002C6B3D" w:rsidP="00E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540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Единый государственный реестр недвижимости</w:t>
            </w:r>
          </w:p>
        </w:tc>
      </w:tr>
      <w:tr w:rsidR="002C6B3D" w:rsidRPr="009F6DAA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9F6DAA" w:rsidRDefault="002C6B3D" w:rsidP="00E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Закон о регистрации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Федеральный закон от 13.07.2015 № 218-ФЗ «О государственной регистрации недвижимости»</w:t>
            </w:r>
          </w:p>
        </w:tc>
      </w:tr>
      <w:tr w:rsidR="002C6B3D" w:rsidRPr="00D02B3C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D02B3C" w:rsidRDefault="002C6B3D" w:rsidP="008D3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D3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ведомление о невозможности внесения соответствующих сведений в ЕГРН</w:t>
            </w:r>
          </w:p>
        </w:tc>
      </w:tr>
      <w:tr w:rsidR="002C6B3D" w:rsidRPr="00694967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694967" w:rsidRDefault="002C6B3D" w:rsidP="00E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Порядок ведения ЕГРН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Порядок ведения ЕГРН, утвержденный приказом Росреестра от 01.06.2021 № П/0241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</w:t>
            </w:r>
          </w:p>
        </w:tc>
      </w:tr>
      <w:tr w:rsidR="002C6B3D" w:rsidRPr="00694967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694967" w:rsidRDefault="002C6B3D" w:rsidP="00E60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УКЭП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усиленная квалифицированная электронная подпись</w:t>
            </w:r>
          </w:p>
        </w:tc>
      </w:tr>
      <w:tr w:rsidR="002C6B3D" w:rsidRPr="00694967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694967" w:rsidRDefault="002C6B3D" w:rsidP="00CB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Правила № 1532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F786A"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="003F7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786A"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документов, направляемых или предоставляемых в соответствии с частями 1, 3 </w:t>
            </w:r>
            <w:r w:rsidR="003F7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F786A"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13.3, 15, 15(1), 15.2 статьи 32 Федерального закона </w:t>
            </w:r>
            <w:r w:rsidR="003F7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F786A"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 w:rsidR="003F7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3F786A"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      </w:r>
            <w:r w:rsidR="003F7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утвержденные </w:t>
            </w:r>
            <w:r w:rsidRPr="002C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31.12.2015 № 1532 </w:t>
            </w:r>
          </w:p>
        </w:tc>
      </w:tr>
      <w:tr w:rsidR="002C6B3D" w:rsidRPr="009A4B06" w:rsidTr="00846B85">
        <w:trPr>
          <w:trHeight w:val="278"/>
        </w:trPr>
        <w:tc>
          <w:tcPr>
            <w:tcW w:w="15047" w:type="dxa"/>
            <w:shd w:val="clear" w:color="auto" w:fill="auto"/>
          </w:tcPr>
          <w:p w:rsidR="002C6B3D" w:rsidRPr="00113EC0" w:rsidRDefault="003F786A" w:rsidP="00CB44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Приказ</w:t>
            </w:r>
            <w:r w:rsidR="00113EC0" w:rsidRPr="00113E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П/369</w:t>
            </w:r>
            <w:r w:rsidR="00113E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113E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113EC0" w:rsidRP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риказ Росреестра от 01.08.2014 </w:t>
            </w:r>
            <w:r w:rsid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13EC0" w:rsidRP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П/369 </w:t>
            </w:r>
            <w:r w:rsid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3EC0" w:rsidRP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реализации информационного взаимодействия при ведении государственного кадастра недвижимости в электронном виде</w:t>
            </w:r>
            <w:r w:rsidR="00113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C6B3D" w:rsidRPr="00694967" w:rsidTr="00EA0FF3">
        <w:trPr>
          <w:trHeight w:val="557"/>
        </w:trPr>
        <w:tc>
          <w:tcPr>
            <w:tcW w:w="15047" w:type="dxa"/>
            <w:shd w:val="clear" w:color="auto" w:fill="auto"/>
          </w:tcPr>
          <w:p w:rsidR="00EA0FF3" w:rsidRPr="00A101FB" w:rsidRDefault="00A101FB" w:rsidP="00C3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1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</w:t>
            </w:r>
            <w:r w:rsidR="003F7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101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10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</w:t>
            </w:r>
            <w:r w:rsidR="00C06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A10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30.07.2009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10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621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01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формы карты (плана) объекта землеустройства и требований к ее составлению</w:t>
            </w:r>
            <w:r w:rsidR="00A31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A0FF3" w:rsidRPr="00694967" w:rsidTr="00846B85">
        <w:trPr>
          <w:trHeight w:val="258"/>
        </w:trPr>
        <w:tc>
          <w:tcPr>
            <w:tcW w:w="15047" w:type="dxa"/>
            <w:shd w:val="clear" w:color="auto" w:fill="auto"/>
          </w:tcPr>
          <w:p w:rsidR="00C37B1D" w:rsidRPr="00A101FB" w:rsidRDefault="00C37B1D" w:rsidP="00A31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ГФДЗ – </w:t>
            </w:r>
            <w:r w:rsidRPr="00667A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государственный фонд данных, полученных в результате проведения землеустройства</w:t>
            </w:r>
          </w:p>
        </w:tc>
      </w:tr>
    </w:tbl>
    <w:p w:rsidR="002C6B3D" w:rsidRDefault="002C6B3D" w:rsidP="00EE0CF4"/>
    <w:sectPr w:rsidR="002C6B3D" w:rsidSect="00054D6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27" w:rsidRDefault="00B02427" w:rsidP="00694967">
      <w:pPr>
        <w:spacing w:after="0" w:line="240" w:lineRule="auto"/>
      </w:pPr>
      <w:r>
        <w:separator/>
      </w:r>
    </w:p>
  </w:endnote>
  <w:endnote w:type="continuationSeparator" w:id="0">
    <w:p w:rsidR="00B02427" w:rsidRDefault="00B02427" w:rsidP="006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27" w:rsidRDefault="00B02427" w:rsidP="00694967">
      <w:pPr>
        <w:spacing w:after="0" w:line="240" w:lineRule="auto"/>
      </w:pPr>
      <w:r>
        <w:separator/>
      </w:r>
    </w:p>
  </w:footnote>
  <w:footnote w:type="continuationSeparator" w:id="0">
    <w:p w:rsidR="00B02427" w:rsidRDefault="00B02427" w:rsidP="0069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5866"/>
    <w:multiLevelType w:val="hybridMultilevel"/>
    <w:tmpl w:val="3512621C"/>
    <w:lvl w:ilvl="0" w:tplc="E1D2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7"/>
    <w:rsid w:val="000049A3"/>
    <w:rsid w:val="000246D3"/>
    <w:rsid w:val="00046B3C"/>
    <w:rsid w:val="00052790"/>
    <w:rsid w:val="00054D67"/>
    <w:rsid w:val="00073538"/>
    <w:rsid w:val="00081063"/>
    <w:rsid w:val="00090500"/>
    <w:rsid w:val="0009124C"/>
    <w:rsid w:val="0009205E"/>
    <w:rsid w:val="000C1400"/>
    <w:rsid w:val="000D3E80"/>
    <w:rsid w:val="000D5499"/>
    <w:rsid w:val="0010199A"/>
    <w:rsid w:val="00113EC0"/>
    <w:rsid w:val="00133FC3"/>
    <w:rsid w:val="00143AB4"/>
    <w:rsid w:val="00145185"/>
    <w:rsid w:val="00157E3A"/>
    <w:rsid w:val="00185654"/>
    <w:rsid w:val="00185EB7"/>
    <w:rsid w:val="0018657E"/>
    <w:rsid w:val="00187BAF"/>
    <w:rsid w:val="0019163D"/>
    <w:rsid w:val="001931FC"/>
    <w:rsid w:val="001A1B72"/>
    <w:rsid w:val="001D6D7A"/>
    <w:rsid w:val="001F20A1"/>
    <w:rsid w:val="001F780D"/>
    <w:rsid w:val="002177B1"/>
    <w:rsid w:val="00217852"/>
    <w:rsid w:val="00226C69"/>
    <w:rsid w:val="00232E7C"/>
    <w:rsid w:val="00240DD1"/>
    <w:rsid w:val="00242055"/>
    <w:rsid w:val="002538DD"/>
    <w:rsid w:val="002664D3"/>
    <w:rsid w:val="00281C5E"/>
    <w:rsid w:val="00287405"/>
    <w:rsid w:val="002A0D62"/>
    <w:rsid w:val="002A457F"/>
    <w:rsid w:val="002A5483"/>
    <w:rsid w:val="002A78DF"/>
    <w:rsid w:val="002C6B3D"/>
    <w:rsid w:val="002D41A9"/>
    <w:rsid w:val="002F0A26"/>
    <w:rsid w:val="00301AA7"/>
    <w:rsid w:val="00302769"/>
    <w:rsid w:val="00353485"/>
    <w:rsid w:val="00365C70"/>
    <w:rsid w:val="00383D50"/>
    <w:rsid w:val="0038440D"/>
    <w:rsid w:val="00387D53"/>
    <w:rsid w:val="00397B13"/>
    <w:rsid w:val="003B2BC3"/>
    <w:rsid w:val="003C1BB7"/>
    <w:rsid w:val="003C74FD"/>
    <w:rsid w:val="003D0A89"/>
    <w:rsid w:val="003D4B39"/>
    <w:rsid w:val="003F0B82"/>
    <w:rsid w:val="003F1A20"/>
    <w:rsid w:val="003F6987"/>
    <w:rsid w:val="003F786A"/>
    <w:rsid w:val="00437327"/>
    <w:rsid w:val="00454091"/>
    <w:rsid w:val="004601C0"/>
    <w:rsid w:val="004676BE"/>
    <w:rsid w:val="00476E82"/>
    <w:rsid w:val="00485BED"/>
    <w:rsid w:val="00485DAA"/>
    <w:rsid w:val="004918AD"/>
    <w:rsid w:val="004A49BC"/>
    <w:rsid w:val="004B1D81"/>
    <w:rsid w:val="004D2556"/>
    <w:rsid w:val="004F273A"/>
    <w:rsid w:val="004F5BF7"/>
    <w:rsid w:val="00500228"/>
    <w:rsid w:val="00502173"/>
    <w:rsid w:val="00510D73"/>
    <w:rsid w:val="0051372E"/>
    <w:rsid w:val="005550CF"/>
    <w:rsid w:val="00557F07"/>
    <w:rsid w:val="00565747"/>
    <w:rsid w:val="00573B85"/>
    <w:rsid w:val="00586E00"/>
    <w:rsid w:val="00597814"/>
    <w:rsid w:val="005A1A02"/>
    <w:rsid w:val="005A1DB5"/>
    <w:rsid w:val="005A7B31"/>
    <w:rsid w:val="005C5A20"/>
    <w:rsid w:val="005E3B6E"/>
    <w:rsid w:val="00602B09"/>
    <w:rsid w:val="00625DCD"/>
    <w:rsid w:val="00630ED6"/>
    <w:rsid w:val="00633318"/>
    <w:rsid w:val="00633D9F"/>
    <w:rsid w:val="006474A3"/>
    <w:rsid w:val="006713DB"/>
    <w:rsid w:val="00676464"/>
    <w:rsid w:val="00677876"/>
    <w:rsid w:val="00683851"/>
    <w:rsid w:val="00693770"/>
    <w:rsid w:val="00694967"/>
    <w:rsid w:val="006A15A2"/>
    <w:rsid w:val="006D749B"/>
    <w:rsid w:val="006E76FD"/>
    <w:rsid w:val="00710A26"/>
    <w:rsid w:val="007272E2"/>
    <w:rsid w:val="00745F03"/>
    <w:rsid w:val="00751D83"/>
    <w:rsid w:val="00772852"/>
    <w:rsid w:val="007A668C"/>
    <w:rsid w:val="007A7C24"/>
    <w:rsid w:val="007B0A7E"/>
    <w:rsid w:val="007B13E8"/>
    <w:rsid w:val="007C2635"/>
    <w:rsid w:val="007D56DB"/>
    <w:rsid w:val="007E32D0"/>
    <w:rsid w:val="007E37A0"/>
    <w:rsid w:val="00803F6C"/>
    <w:rsid w:val="008153AF"/>
    <w:rsid w:val="00832E9A"/>
    <w:rsid w:val="00833C85"/>
    <w:rsid w:val="008343D4"/>
    <w:rsid w:val="00846B85"/>
    <w:rsid w:val="0085034B"/>
    <w:rsid w:val="0085350B"/>
    <w:rsid w:val="00864657"/>
    <w:rsid w:val="008A6F17"/>
    <w:rsid w:val="008C145E"/>
    <w:rsid w:val="008C1B72"/>
    <w:rsid w:val="008C22A7"/>
    <w:rsid w:val="008D37C7"/>
    <w:rsid w:val="008D3A4E"/>
    <w:rsid w:val="008E1D0D"/>
    <w:rsid w:val="009117B3"/>
    <w:rsid w:val="00911D6D"/>
    <w:rsid w:val="009168E2"/>
    <w:rsid w:val="00925238"/>
    <w:rsid w:val="00925564"/>
    <w:rsid w:val="00926015"/>
    <w:rsid w:val="00971B51"/>
    <w:rsid w:val="009A0254"/>
    <w:rsid w:val="009A4B06"/>
    <w:rsid w:val="009D44D3"/>
    <w:rsid w:val="009F6DAA"/>
    <w:rsid w:val="009F727E"/>
    <w:rsid w:val="00A0517E"/>
    <w:rsid w:val="00A101FB"/>
    <w:rsid w:val="00A10DA5"/>
    <w:rsid w:val="00A310A7"/>
    <w:rsid w:val="00A31317"/>
    <w:rsid w:val="00A60FE3"/>
    <w:rsid w:val="00A81E34"/>
    <w:rsid w:val="00A851E9"/>
    <w:rsid w:val="00A97FB6"/>
    <w:rsid w:val="00AA1224"/>
    <w:rsid w:val="00AA6838"/>
    <w:rsid w:val="00AE5CE6"/>
    <w:rsid w:val="00B01D0C"/>
    <w:rsid w:val="00B02427"/>
    <w:rsid w:val="00B151FA"/>
    <w:rsid w:val="00B3753A"/>
    <w:rsid w:val="00B44A16"/>
    <w:rsid w:val="00B6180F"/>
    <w:rsid w:val="00BB531B"/>
    <w:rsid w:val="00BF0A42"/>
    <w:rsid w:val="00BF5781"/>
    <w:rsid w:val="00C06F90"/>
    <w:rsid w:val="00C1673D"/>
    <w:rsid w:val="00C216F5"/>
    <w:rsid w:val="00C37B1D"/>
    <w:rsid w:val="00C437DD"/>
    <w:rsid w:val="00C6055D"/>
    <w:rsid w:val="00C615F8"/>
    <w:rsid w:val="00C7091B"/>
    <w:rsid w:val="00C745C9"/>
    <w:rsid w:val="00C779B5"/>
    <w:rsid w:val="00C77C41"/>
    <w:rsid w:val="00C94B88"/>
    <w:rsid w:val="00C967FB"/>
    <w:rsid w:val="00CB44CF"/>
    <w:rsid w:val="00CC3617"/>
    <w:rsid w:val="00CC742D"/>
    <w:rsid w:val="00CD2140"/>
    <w:rsid w:val="00CE5BF0"/>
    <w:rsid w:val="00CF5324"/>
    <w:rsid w:val="00CF7F19"/>
    <w:rsid w:val="00D00174"/>
    <w:rsid w:val="00D02B3C"/>
    <w:rsid w:val="00D13829"/>
    <w:rsid w:val="00D17A8E"/>
    <w:rsid w:val="00D21EB4"/>
    <w:rsid w:val="00D233FD"/>
    <w:rsid w:val="00D23631"/>
    <w:rsid w:val="00D30004"/>
    <w:rsid w:val="00D77AC4"/>
    <w:rsid w:val="00D95E9E"/>
    <w:rsid w:val="00DB01F6"/>
    <w:rsid w:val="00DB7BC5"/>
    <w:rsid w:val="00DC5815"/>
    <w:rsid w:val="00DE13A6"/>
    <w:rsid w:val="00DE5D1A"/>
    <w:rsid w:val="00DF1F31"/>
    <w:rsid w:val="00E36D3B"/>
    <w:rsid w:val="00E54F45"/>
    <w:rsid w:val="00E67CA4"/>
    <w:rsid w:val="00E73352"/>
    <w:rsid w:val="00EA0824"/>
    <w:rsid w:val="00EA0FF3"/>
    <w:rsid w:val="00EB7BF9"/>
    <w:rsid w:val="00ED7E86"/>
    <w:rsid w:val="00EE0CF4"/>
    <w:rsid w:val="00EE228D"/>
    <w:rsid w:val="00EE2ADA"/>
    <w:rsid w:val="00EF4138"/>
    <w:rsid w:val="00F02B83"/>
    <w:rsid w:val="00F05190"/>
    <w:rsid w:val="00F366E7"/>
    <w:rsid w:val="00F604CD"/>
    <w:rsid w:val="00F66B88"/>
    <w:rsid w:val="00F91F91"/>
    <w:rsid w:val="00F92216"/>
    <w:rsid w:val="00FB4DA2"/>
    <w:rsid w:val="00FC3AAC"/>
    <w:rsid w:val="00FF0EE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A0E4E-31AF-4468-A890-7BB80A6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8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C14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C140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E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CF4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A60FE3"/>
    <w:pPr>
      <w:suppressAutoHyphens/>
    </w:pPr>
    <w:rPr>
      <w:rFonts w:cs="Calibri"/>
      <w:kern w:val="2"/>
      <w:lang w:eastAsia="ar-SA"/>
    </w:rPr>
  </w:style>
  <w:style w:type="character" w:styleId="a8">
    <w:name w:val="footnote reference"/>
    <w:basedOn w:val="a0"/>
    <w:uiPriority w:val="99"/>
    <w:semiHidden/>
    <w:unhideWhenUsed/>
    <w:rsid w:val="008D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59F4-1458-4CD4-A586-EECAE72D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1151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ЗАМЕЧАНИЙ К ДОКУМЕНТАМ, ПОСТУПИВШИМ В ОРГАН РЕГИСТРАЦИИ ПРАВ ДЛЯ ВНЕСЕНИЯ В ЕГРН СВЕДЕНИЙ О МЕСТОПОЛОЖЕНИИ НАСЕЛЕННЫХ ПУНКТОВ</vt:lpstr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ЗАМЕЧАНИЙ К ДОКУМЕНТАМ, ПОСТУПИВШИМ В ОРГАН РЕГИСТРАЦИИ ПРАВ ДЛЯ ВНЕСЕНИЯ В ЕГРН СВЕДЕНИЙ О МЕСТОПОЛОЖЕНИИ НАСЕЛЕННЫХ ПУНКТОВ</dc:title>
  <dc:subject/>
  <dc:creator>Фокина Александра Владимировна</dc:creator>
  <cp:keywords/>
  <dc:description/>
  <cp:lastModifiedBy>Трошенкова Ксения Анатольевна</cp:lastModifiedBy>
  <cp:revision>47</cp:revision>
  <cp:lastPrinted>2022-09-15T08:42:00Z</cp:lastPrinted>
  <dcterms:created xsi:type="dcterms:W3CDTF">2022-09-14T12:23:00Z</dcterms:created>
  <dcterms:modified xsi:type="dcterms:W3CDTF">2022-09-28T12:47:00Z</dcterms:modified>
</cp:coreProperties>
</file>