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594CD6">
        <w:rPr>
          <w:b/>
        </w:rPr>
        <w:t xml:space="preserve">ноябре </w:t>
      </w:r>
      <w:r w:rsidR="00770680">
        <w:rPr>
          <w:b/>
        </w:rPr>
        <w:t>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105FF2" w:rsidRPr="001F5E08" w:rsidTr="00DA7372">
        <w:trPr>
          <w:trHeight w:val="722"/>
        </w:trPr>
        <w:tc>
          <w:tcPr>
            <w:tcW w:w="817" w:type="dxa"/>
          </w:tcPr>
          <w:p w:rsidR="00105FF2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E244CF" w:rsidRDefault="00E244CF" w:rsidP="00E244CF">
            <w:pPr>
              <w:jc w:val="center"/>
            </w:pPr>
            <w:r>
              <w:t xml:space="preserve">Росреестр </w:t>
            </w:r>
          </w:p>
          <w:p w:rsidR="00E244CF" w:rsidRDefault="00E244CF" w:rsidP="0051248B">
            <w:pPr>
              <w:jc w:val="center"/>
            </w:pPr>
          </w:p>
          <w:p w:rsidR="0051248B" w:rsidRDefault="00494BB8" w:rsidP="0051248B">
            <w:pPr>
              <w:jc w:val="center"/>
            </w:pPr>
            <w:r>
              <w:t>04.12</w:t>
            </w:r>
            <w:r w:rsidR="0051248B" w:rsidRPr="0051248B">
              <w:t>.2023</w:t>
            </w:r>
          </w:p>
          <w:p w:rsidR="00105FF2" w:rsidRPr="002505E8" w:rsidRDefault="00105FF2" w:rsidP="00E21528">
            <w:pPr>
              <w:jc w:val="center"/>
            </w:pPr>
          </w:p>
        </w:tc>
        <w:tc>
          <w:tcPr>
            <w:tcW w:w="4536" w:type="dxa"/>
          </w:tcPr>
          <w:p w:rsidR="0013117C" w:rsidRDefault="00E244CF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 xml:space="preserve">Приказ </w:t>
            </w:r>
            <w:r w:rsidRPr="00E244CF">
              <w:rPr>
                <w:spacing w:val="2"/>
                <w:kern w:val="36"/>
                <w:bdr w:val="none" w:sz="0" w:space="0" w:color="auto" w:frame="1"/>
              </w:rPr>
              <w:t>Росреест</w:t>
            </w:r>
            <w:r>
              <w:rPr>
                <w:spacing w:val="2"/>
                <w:kern w:val="36"/>
                <w:bdr w:val="none" w:sz="0" w:space="0" w:color="auto" w:frame="1"/>
              </w:rPr>
              <w:t xml:space="preserve">ра </w:t>
            </w:r>
          </w:p>
          <w:p w:rsidR="00E244CF" w:rsidRPr="00E244CF" w:rsidRDefault="00494BB8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r>
              <w:rPr>
                <w:spacing w:val="2"/>
                <w:kern w:val="36"/>
                <w:bdr w:val="none" w:sz="0" w:space="0" w:color="auto" w:frame="1"/>
              </w:rPr>
              <w:t>от 15.3</w:t>
            </w:r>
            <w:r w:rsidR="00E244CF">
              <w:rPr>
                <w:spacing w:val="2"/>
                <w:kern w:val="36"/>
                <w:bdr w:val="none" w:sz="0" w:space="0" w:color="auto" w:frame="1"/>
              </w:rPr>
              <w:t>0.2023 №</w:t>
            </w:r>
            <w:r>
              <w:rPr>
                <w:spacing w:val="2"/>
                <w:kern w:val="36"/>
                <w:bdr w:val="none" w:sz="0" w:space="0" w:color="auto" w:frame="1"/>
              </w:rPr>
              <w:t xml:space="preserve"> П/0086</w:t>
            </w:r>
          </w:p>
          <w:p w:rsidR="00105FF2" w:rsidRPr="00494BB8" w:rsidRDefault="00E244CF" w:rsidP="00494BB8">
            <w:pPr>
              <w:jc w:val="center"/>
            </w:pPr>
            <w:r>
              <w:rPr>
                <w:spacing w:val="2"/>
                <w:kern w:val="36"/>
                <w:bdr w:val="none" w:sz="0" w:space="0" w:color="auto" w:frame="1"/>
              </w:rPr>
              <w:t>«</w:t>
            </w:r>
            <w:r w:rsidR="00494BB8" w:rsidRPr="00494BB8">
              <w:t>Об установлении Порядка принятия на уч</w:t>
            </w:r>
            <w:r w:rsidR="00494BB8">
              <w:t>ет бесхозяйных недвижимых вещей</w:t>
            </w:r>
            <w:r w:rsidRPr="00494BB8">
              <w:t>»</w:t>
            </w:r>
          </w:p>
        </w:tc>
        <w:tc>
          <w:tcPr>
            <w:tcW w:w="6804" w:type="dxa"/>
          </w:tcPr>
          <w:p w:rsidR="00494BB8" w:rsidRPr="00494BB8" w:rsidRDefault="00494BB8" w:rsidP="00494BB8">
            <w:pPr>
              <w:jc w:val="both"/>
            </w:pPr>
            <w:r w:rsidRPr="00494BB8">
              <w:t>Лица, обязанные эксплуатировать линейные объекты, смогут подавать заявления о принятии на учет бесхозяйных линейных объектов посредством личного обращения в МФЦ.</w:t>
            </w:r>
          </w:p>
          <w:p w:rsidR="00494BB8" w:rsidRPr="00494BB8" w:rsidRDefault="00494BB8" w:rsidP="00494BB8">
            <w:pPr>
              <w:jc w:val="both"/>
            </w:pPr>
            <w:r w:rsidRPr="00494BB8">
              <w:t>В качестве бесхозяйного на учет может быть также поставлен объект незавершенного строительства.</w:t>
            </w:r>
          </w:p>
          <w:p w:rsidR="00494BB8" w:rsidRPr="00494BB8" w:rsidRDefault="00494BB8" w:rsidP="00494BB8">
            <w:pPr>
              <w:jc w:val="both"/>
            </w:pPr>
            <w:r w:rsidRPr="00494BB8">
              <w:t xml:space="preserve">Орган регистрации прав в срок не позднее 15 рабочих дней </w:t>
            </w:r>
            <w:r w:rsidR="00A73435">
              <w:br/>
            </w:r>
            <w:bookmarkStart w:id="0" w:name="_GoBack"/>
            <w:bookmarkEnd w:id="0"/>
            <w:r w:rsidRPr="00494BB8">
              <w:t xml:space="preserve">со дня поступления заявления будет направлять </w:t>
            </w:r>
            <w:hyperlink r:id="rId8" w:history="1">
              <w:r w:rsidRPr="00494BB8">
                <w:t>уведомление</w:t>
              </w:r>
            </w:hyperlink>
            <w:r w:rsidRPr="00494BB8">
              <w:t xml:space="preserve"> </w:t>
            </w:r>
            <w:r w:rsidR="00A73435">
              <w:br/>
            </w:r>
            <w:r w:rsidRPr="00494BB8">
              <w:t xml:space="preserve">о невозможности принятия на учет в качестве бесхозяйного объекта недвижимого имущества при наличии одного </w:t>
            </w:r>
            <w:r w:rsidR="00A73435">
              <w:br/>
            </w:r>
            <w:r w:rsidRPr="00494BB8">
              <w:t xml:space="preserve">из установленных </w:t>
            </w:r>
            <w:hyperlink r:id="rId9" w:history="1">
              <w:r w:rsidRPr="00494BB8">
                <w:t>оснований</w:t>
              </w:r>
            </w:hyperlink>
            <w:r w:rsidRPr="00494BB8">
              <w:t>.</w:t>
            </w:r>
          </w:p>
          <w:p w:rsidR="00494BB8" w:rsidRPr="00494BB8" w:rsidRDefault="00494BB8" w:rsidP="00494BB8">
            <w:pPr>
              <w:jc w:val="both"/>
            </w:pPr>
            <w:r w:rsidRPr="00494BB8">
              <w:t>Такое уведомление направляется:</w:t>
            </w:r>
          </w:p>
          <w:p w:rsidR="00494BB8" w:rsidRPr="00494BB8" w:rsidRDefault="00494BB8" w:rsidP="00494BB8">
            <w:pPr>
              <w:jc w:val="both"/>
            </w:pPr>
            <w:r w:rsidRPr="00494BB8">
              <w:t xml:space="preserve">- в органы местного самоуправления, исполнительные органы городов федерального значения Москвы, Санкт-Петербурга </w:t>
            </w:r>
            <w:r w:rsidR="00A73435">
              <w:br/>
            </w:r>
            <w:r w:rsidRPr="00494BB8">
              <w:t>и Севастополя в порядке межведомственного информационного взаимодействия;</w:t>
            </w:r>
          </w:p>
          <w:p w:rsidR="00494BB8" w:rsidRPr="00494BB8" w:rsidRDefault="00494BB8" w:rsidP="00494BB8">
            <w:pPr>
              <w:jc w:val="both"/>
            </w:pPr>
            <w:r w:rsidRPr="00494BB8">
              <w:t xml:space="preserve">- лицам, обязанным эксплуатировать линейные объекты, </w:t>
            </w:r>
            <w:r w:rsidR="00A73435">
              <w:br/>
            </w:r>
            <w:r w:rsidRPr="00494BB8">
              <w:t xml:space="preserve">в форме электронного документа посредством направления ссылки на электронный документ, размещенный </w:t>
            </w:r>
            <w:r w:rsidR="00A73435">
              <w:br/>
            </w:r>
            <w:r w:rsidRPr="00494BB8">
              <w:t>на официальном сайте органа регистрации прав, по адресу электронной почты, содержащемуся в заявлении.</w:t>
            </w:r>
          </w:p>
          <w:p w:rsidR="00105FF2" w:rsidRPr="002505E8" w:rsidRDefault="00494BB8" w:rsidP="00A73435">
            <w:pPr>
              <w:jc w:val="both"/>
              <w:rPr>
                <w:color w:val="212121"/>
                <w:spacing w:val="2"/>
                <w:shd w:val="clear" w:color="auto" w:fill="FFFFFF"/>
              </w:rPr>
            </w:pPr>
            <w:r w:rsidRPr="00494BB8">
              <w:t xml:space="preserve">Определено, что объект недвижимого имущества находится </w:t>
            </w:r>
            <w:r w:rsidR="00A73435">
              <w:br/>
            </w:r>
            <w:r w:rsidRPr="00494BB8">
              <w:t xml:space="preserve">на учете в качестве бесхозяйного до наступления одного </w:t>
            </w:r>
            <w:r w:rsidR="00A73435">
              <w:br/>
            </w:r>
            <w:r w:rsidRPr="00494BB8">
              <w:t xml:space="preserve">из установленных </w:t>
            </w:r>
            <w:hyperlink r:id="rId10" w:history="1">
              <w:r w:rsidRPr="00494BB8">
                <w:t>событий</w:t>
              </w:r>
            </w:hyperlink>
            <w:r w:rsidRPr="00494BB8">
              <w:t>.</w:t>
            </w:r>
          </w:p>
        </w:tc>
      </w:tr>
      <w:tr w:rsidR="00E41090" w:rsidRPr="001F5E08" w:rsidTr="001A3770">
        <w:trPr>
          <w:trHeight w:val="3556"/>
        </w:trPr>
        <w:tc>
          <w:tcPr>
            <w:tcW w:w="817" w:type="dxa"/>
          </w:tcPr>
          <w:p w:rsidR="00E41090" w:rsidRDefault="0051248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2C3732" w:rsidRDefault="00B51485" w:rsidP="002C3732">
            <w:pPr>
              <w:jc w:val="center"/>
            </w:pPr>
            <w:r>
              <w:t xml:space="preserve">Росреестр </w:t>
            </w:r>
          </w:p>
          <w:p w:rsidR="00B51485" w:rsidRDefault="00B51485" w:rsidP="002C3732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</w:p>
          <w:p w:rsidR="002C3732" w:rsidRPr="002505E8" w:rsidRDefault="00494BB8" w:rsidP="00B51485">
            <w:pPr>
              <w:jc w:val="center"/>
            </w:pPr>
            <w:r>
              <w:t>17.11</w:t>
            </w:r>
            <w:r w:rsidR="002C3732" w:rsidRPr="0016150B">
              <w:t>.2023</w:t>
            </w:r>
          </w:p>
        </w:tc>
        <w:tc>
          <w:tcPr>
            <w:tcW w:w="4536" w:type="dxa"/>
          </w:tcPr>
          <w:p w:rsidR="0013117C" w:rsidRDefault="00B51485" w:rsidP="00B51485">
            <w:pPr>
              <w:jc w:val="center"/>
            </w:pPr>
            <w:r w:rsidRPr="00B51485">
              <w:t>Пр</w:t>
            </w:r>
            <w:r>
              <w:t xml:space="preserve">иказ Росреестра </w:t>
            </w:r>
          </w:p>
          <w:p w:rsidR="00B51485" w:rsidRPr="00B51485" w:rsidRDefault="00494BB8" w:rsidP="00B51485">
            <w:pPr>
              <w:jc w:val="center"/>
            </w:pPr>
            <w:r>
              <w:t>от 17.11</w:t>
            </w:r>
            <w:r w:rsidR="00B51485">
              <w:t>.2023 №</w:t>
            </w:r>
            <w:r>
              <w:t>П/0467</w:t>
            </w:r>
          </w:p>
          <w:p w:rsidR="00E41090" w:rsidRPr="00494BB8" w:rsidRDefault="00B51485" w:rsidP="00A7343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t>«</w:t>
            </w:r>
            <w:r w:rsidR="00494BB8" w:rsidRPr="00494BB8">
              <w:t>О в</w:t>
            </w:r>
            <w:r w:rsidR="00594CD6">
              <w:t xml:space="preserve">несении изменений в приложение </w:t>
            </w:r>
            <w:r w:rsidR="00594CD6">
              <w:br/>
              <w:t>№</w:t>
            </w:r>
            <w:r w:rsidR="00494BB8" w:rsidRPr="00494BB8">
              <w:t xml:space="preserve"> 1 к приказу Ро</w:t>
            </w:r>
            <w:r w:rsidR="00594CD6">
              <w:t>среестра от 28 декабря 2015 г. №</w:t>
            </w:r>
            <w:r w:rsidR="00494BB8" w:rsidRPr="00494BB8">
              <w:t xml:space="preserve"> П/675 </w:t>
            </w:r>
            <w:r w:rsidR="00594CD6">
              <w:t>«</w:t>
            </w:r>
            <w:r w:rsidR="00494BB8" w:rsidRPr="00494BB8">
              <w:t>О кадастровом делении территории Российской Федерации на кадастровые округа, кадастровы</w:t>
            </w:r>
            <w:r w:rsidR="00494BB8" w:rsidRPr="00494BB8">
              <w:t>е районы и кадастровые кварталы</w:t>
            </w:r>
            <w:r>
              <w:t>»</w:t>
            </w:r>
          </w:p>
        </w:tc>
        <w:tc>
          <w:tcPr>
            <w:tcW w:w="6804" w:type="dxa"/>
          </w:tcPr>
          <w:p w:rsidR="00B51485" w:rsidRPr="00B51485" w:rsidRDefault="00B51485" w:rsidP="0013117C">
            <w:pPr>
              <w:jc w:val="both"/>
            </w:pPr>
            <w:r w:rsidRPr="00B51485">
              <w:t xml:space="preserve">В рамках федерального земельного госконтроля будут учитывать </w:t>
            </w:r>
            <w:hyperlink r:id="rId11" w:history="1">
              <w:r w:rsidRPr="00B51485">
                <w:t>новый индикатор</w:t>
              </w:r>
            </w:hyperlink>
            <w:r w:rsidRPr="00B51485">
              <w:t xml:space="preserve"> - наличие у Росреестра сведений </w:t>
            </w:r>
            <w:r w:rsidR="0013117C">
              <w:br/>
            </w:r>
            <w:r w:rsidRPr="00B51485">
              <w:t>о привлечении правообладателя участка к административной ответственности.</w:t>
            </w:r>
          </w:p>
          <w:p w:rsidR="00B51485" w:rsidRPr="00B51485" w:rsidRDefault="001A3C4B" w:rsidP="0013117C">
            <w:pPr>
              <w:jc w:val="both"/>
            </w:pPr>
            <w:r>
              <w:t>Учитываются с</w:t>
            </w:r>
            <w:r w:rsidR="00B51485" w:rsidRPr="00B51485">
              <w:t>анкции за такие нарушения:</w:t>
            </w:r>
          </w:p>
          <w:p w:rsidR="00B51485" w:rsidRPr="00B51485" w:rsidRDefault="00B51485" w:rsidP="0013117C">
            <w:pPr>
              <w:jc w:val="both"/>
            </w:pPr>
            <w:r w:rsidRPr="00B51485">
              <w:t xml:space="preserve">- </w:t>
            </w:r>
            <w:hyperlink r:id="rId12" w:history="1">
              <w:r w:rsidRPr="00B51485">
                <w:t>нецелевое использование</w:t>
              </w:r>
            </w:hyperlink>
            <w:r w:rsidRPr="00B51485">
              <w:t xml:space="preserve"> участка, который расположен </w:t>
            </w:r>
            <w:r w:rsidR="0013117C">
              <w:br/>
            </w:r>
            <w:r w:rsidRPr="00B51485">
              <w:t>в границах того же кадастрового квартала, что и объект надзора;</w:t>
            </w:r>
          </w:p>
          <w:p w:rsidR="00B51485" w:rsidRPr="00B51485" w:rsidRDefault="00B51485" w:rsidP="0013117C">
            <w:pPr>
              <w:jc w:val="both"/>
            </w:pPr>
            <w:r w:rsidRPr="00B51485">
              <w:t xml:space="preserve">- </w:t>
            </w:r>
            <w:hyperlink r:id="rId13" w:history="1">
              <w:r w:rsidRPr="00B51485">
                <w:t>неиспользование</w:t>
              </w:r>
            </w:hyperlink>
            <w:r w:rsidRPr="00B51485">
              <w:t xml:space="preserve"> по назначению участка для строительства, садоводства или огородничества в течение определенного срока, если такая обязанность есть в законе.</w:t>
            </w:r>
          </w:p>
          <w:p w:rsidR="00E41090" w:rsidRPr="00E41090" w:rsidRDefault="00B51485" w:rsidP="0013117C">
            <w:pPr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r w:rsidRPr="00B51485">
              <w:t xml:space="preserve">Один из </w:t>
            </w:r>
            <w:hyperlink r:id="rId14" w:history="1">
              <w:r w:rsidRPr="00B51485">
                <w:t>действующих показателей</w:t>
              </w:r>
            </w:hyperlink>
            <w:r w:rsidR="00E244CF">
              <w:t xml:space="preserve"> изменится</w:t>
            </w:r>
            <w:r w:rsidRPr="00B51485">
              <w:t xml:space="preserve">. Отсутствие объектов капстроительства и работ по их возведению на участке для строительства будут считать индикатором риска, если с даты госрегистрации права собственности на землю </w:t>
            </w:r>
            <w:hyperlink r:id="rId15" w:history="1">
              <w:r w:rsidRPr="00B51485">
                <w:t>прошло 3 года</w:t>
              </w:r>
            </w:hyperlink>
            <w:r w:rsidRPr="00B51485">
              <w:t>.</w:t>
            </w:r>
          </w:p>
        </w:tc>
      </w:tr>
      <w:tr w:rsidR="00E41090" w:rsidRPr="001F5E08" w:rsidTr="00A73435">
        <w:trPr>
          <w:trHeight w:val="4265"/>
        </w:trPr>
        <w:tc>
          <w:tcPr>
            <w:tcW w:w="817" w:type="dxa"/>
          </w:tcPr>
          <w:p w:rsidR="002F0D1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2C3732" w:rsidRPr="0051248B" w:rsidRDefault="002C3732" w:rsidP="002C3732">
            <w:pPr>
              <w:jc w:val="center"/>
            </w:pPr>
            <w:r w:rsidRPr="0051248B">
              <w:t>Государственная Дума</w:t>
            </w:r>
          </w:p>
          <w:p w:rsidR="002C3732" w:rsidRPr="0051248B" w:rsidRDefault="002C3732" w:rsidP="002C3732">
            <w:pPr>
              <w:jc w:val="center"/>
            </w:pPr>
          </w:p>
          <w:p w:rsidR="001A3C4B" w:rsidRPr="001A3C4B" w:rsidRDefault="001A3C4B" w:rsidP="00A73435">
            <w:pPr>
              <w:jc w:val="center"/>
            </w:pPr>
            <w:r>
              <w:t>01.05.2024</w:t>
            </w:r>
          </w:p>
          <w:p w:rsidR="00E41090" w:rsidRPr="002505E8" w:rsidRDefault="00E41090" w:rsidP="002505E8">
            <w:pPr>
              <w:jc w:val="center"/>
            </w:pPr>
          </w:p>
        </w:tc>
        <w:tc>
          <w:tcPr>
            <w:tcW w:w="4536" w:type="dxa"/>
          </w:tcPr>
          <w:p w:rsidR="001A3C4B" w:rsidRDefault="002C3732" w:rsidP="00594CD6">
            <w:pPr>
              <w:autoSpaceDE w:val="0"/>
              <w:autoSpaceDN w:val="0"/>
              <w:adjustRightInd w:val="0"/>
              <w:jc w:val="center"/>
            </w:pPr>
            <w:r w:rsidRPr="002C3732">
              <w:t>Ф</w:t>
            </w:r>
            <w:r>
              <w:t>едеральный закон</w:t>
            </w:r>
          </w:p>
          <w:p w:rsidR="001A3C4B" w:rsidRDefault="002C3732" w:rsidP="00594CD6">
            <w:pPr>
              <w:jc w:val="center"/>
            </w:pPr>
            <w:r>
              <w:t xml:space="preserve">от </w:t>
            </w:r>
            <w:r w:rsidR="001A3C4B">
              <w:t>02.11.2023 №</w:t>
            </w:r>
            <w:r w:rsidR="00594CD6">
              <w:t xml:space="preserve"> 509</w:t>
            </w:r>
            <w:r w:rsidR="001A3C4B" w:rsidRPr="001A3C4B">
              <w:t>-ФЗ</w:t>
            </w:r>
          </w:p>
          <w:p w:rsidR="002C3732" w:rsidRPr="002C3732" w:rsidRDefault="002C3732" w:rsidP="00594CD6">
            <w:pPr>
              <w:jc w:val="center"/>
            </w:pPr>
            <w:r>
              <w:t>«</w:t>
            </w:r>
            <w:r w:rsidR="00594CD6" w:rsidRPr="00594CD6">
              <w:t>Об особенностях оформления прав на отдельные виды объектов недвижимости и о внесении изменений в отдельные законодате</w:t>
            </w:r>
            <w:r w:rsidR="00594CD6">
              <w:t>льные акты Российской Федерации</w:t>
            </w:r>
            <w:r>
              <w:t>»</w:t>
            </w:r>
          </w:p>
          <w:p w:rsidR="00E41090" w:rsidRPr="002C3732" w:rsidRDefault="00E41090" w:rsidP="002505E8">
            <w:pPr>
              <w:shd w:val="clear" w:color="auto" w:fill="FFFFFF"/>
              <w:jc w:val="center"/>
              <w:textAlignment w:val="baseline"/>
              <w:outlineLvl w:val="0"/>
            </w:pPr>
          </w:p>
        </w:tc>
        <w:tc>
          <w:tcPr>
            <w:tcW w:w="6804" w:type="dxa"/>
          </w:tcPr>
          <w:p w:rsidR="00594CD6" w:rsidRPr="00594CD6" w:rsidRDefault="00594CD6" w:rsidP="00594CD6">
            <w:pPr>
              <w:jc w:val="both"/>
            </w:pPr>
            <w:r>
              <w:t>С</w:t>
            </w:r>
            <w:r w:rsidRPr="00594CD6">
              <w:t xml:space="preserve">одержащиеся в подготовленных в результате выполнения кадастровых работ документах и подлежащие внесению в ЕГРН сведения об объекте недвижимости, а также о лице, которому предоставлен объект недвижимости, не должны приводить </w:t>
            </w:r>
            <w:r w:rsidR="00A73435">
              <w:br/>
            </w:r>
            <w:r w:rsidRPr="00594CD6">
              <w:t>к разглашению сведений об объекте недвижимости, составляющих государственную тайну.</w:t>
            </w:r>
          </w:p>
          <w:p w:rsidR="00594CD6" w:rsidRPr="00594CD6" w:rsidRDefault="00594CD6" w:rsidP="00594CD6">
            <w:pPr>
              <w:jc w:val="both"/>
            </w:pPr>
            <w:r w:rsidRPr="00594CD6">
              <w:t>Законом, в частности, предусматривается, что в отношении режимных объектов государственной регистрации подлежит только право собственности РФ (иного публично-правового образования) на такой объект недвижимости, если подлежащие внесению в ЕГРН данные о таком режимном объекте могут привести к разглашению сведений, составляющих гостайну. Договор аренды такого объекта недвижимости считается заключенным с момента его подписания сторонами. Право хозяйственного ведения, право оперативного управления таким объектом недвижимости, право постоянного (бессрочного) пользования земельным участком, право безвозмездного пользования земельным участком возникают с момента передачи соответствующего имущества.</w:t>
            </w:r>
          </w:p>
          <w:p w:rsidR="00594CD6" w:rsidRPr="00594CD6" w:rsidRDefault="00594CD6" w:rsidP="00594CD6">
            <w:pPr>
              <w:jc w:val="both"/>
            </w:pPr>
            <w:r w:rsidRPr="00594CD6">
              <w:t xml:space="preserve">Правительство наделено полномочиями по утверждению перечня видов (типов) находящихся в государственной собственности объектов недвижимости (за исключением </w:t>
            </w:r>
            <w:r w:rsidRPr="00594CD6">
              <w:lastRenderedPageBreak/>
              <w:t>земельных участков), в отношении которых не осуществляется государственный кадастровый учет, право собственности РФ (иного публично-правового образования), другие вещные права на которые, ограничения этих прав не подлежат государственной регистрации и сведения о которых составляют государственную тайну. Право собственности РФ (иного публично-правового образования) на такие объекты недвижимости считается возникшим в силу федерального закона.</w:t>
            </w:r>
          </w:p>
          <w:p w:rsidR="00E41090" w:rsidRPr="00E41090" w:rsidRDefault="00594CD6" w:rsidP="00A73435">
            <w:pPr>
              <w:jc w:val="both"/>
              <w:rPr>
                <w:b/>
                <w:color w:val="212121"/>
                <w:spacing w:val="2"/>
                <w:shd w:val="clear" w:color="auto" w:fill="FFFFFF"/>
              </w:rPr>
            </w:pPr>
            <w:r w:rsidRPr="00594CD6">
              <w:t>Кроме этого, документом уточнены особенности размещения публичной кадастровой карты на портале пространственных данных НСПД и закреплено право Росреестра в случае выявления реестровой ошибки без предварительного извещения заинтересованных лиц осуществить перерасчет координат недвижимости.</w:t>
            </w:r>
          </w:p>
        </w:tc>
      </w:tr>
      <w:tr w:rsidR="00E41090" w:rsidRPr="001F5E08" w:rsidTr="00DA7372">
        <w:trPr>
          <w:trHeight w:val="722"/>
        </w:trPr>
        <w:tc>
          <w:tcPr>
            <w:tcW w:w="817" w:type="dxa"/>
          </w:tcPr>
          <w:p w:rsidR="00E41090" w:rsidRDefault="002F0D10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006" w:type="dxa"/>
          </w:tcPr>
          <w:p w:rsidR="00E41090" w:rsidRDefault="00B51485" w:rsidP="0016150B">
            <w:pPr>
              <w:jc w:val="center"/>
            </w:pPr>
            <w:r w:rsidRPr="0051248B">
              <w:t>Государственная Дума</w:t>
            </w:r>
          </w:p>
          <w:p w:rsidR="001A3C4B" w:rsidRDefault="001A3C4B" w:rsidP="0016150B">
            <w:pPr>
              <w:jc w:val="center"/>
            </w:pPr>
          </w:p>
          <w:p w:rsidR="00B51485" w:rsidRPr="002505E8" w:rsidRDefault="008E0E8C" w:rsidP="0016150B">
            <w:pPr>
              <w:jc w:val="center"/>
            </w:pPr>
            <w:r>
              <w:t>01.05.2024</w:t>
            </w:r>
          </w:p>
        </w:tc>
        <w:tc>
          <w:tcPr>
            <w:tcW w:w="4536" w:type="dxa"/>
          </w:tcPr>
          <w:p w:rsidR="00594CD6" w:rsidRDefault="00594CD6" w:rsidP="00594CD6">
            <w:pPr>
              <w:autoSpaceDE w:val="0"/>
              <w:autoSpaceDN w:val="0"/>
              <w:adjustRightInd w:val="0"/>
              <w:jc w:val="center"/>
            </w:pPr>
            <w:r w:rsidRPr="002C3732">
              <w:t>Ф</w:t>
            </w:r>
            <w:r>
              <w:t>едеральный закон</w:t>
            </w:r>
          </w:p>
          <w:p w:rsidR="00594CD6" w:rsidRDefault="00594CD6" w:rsidP="00594CD6">
            <w:pPr>
              <w:jc w:val="center"/>
            </w:pPr>
            <w:r>
              <w:t>от 02.11.2023 №</w:t>
            </w:r>
            <w:r>
              <w:t xml:space="preserve"> 518</w:t>
            </w:r>
            <w:r w:rsidRPr="001A3C4B">
              <w:t>-ФЗ</w:t>
            </w:r>
          </w:p>
          <w:p w:rsidR="00594CD6" w:rsidRPr="002C3732" w:rsidRDefault="00594CD6" w:rsidP="00594CD6">
            <w:pPr>
              <w:jc w:val="center"/>
            </w:pPr>
            <w:r>
              <w:t>«</w:t>
            </w:r>
            <w:r w:rsidRPr="00594CD6">
              <w:t>О внесении</w:t>
            </w:r>
            <w:r>
              <w:t xml:space="preserve"> изменения в Федеральный закон «</w:t>
            </w:r>
            <w:r w:rsidRPr="00594CD6">
              <w:t>О введении в действие части первой Гражданского кодекса Российской Федерации</w:t>
            </w:r>
            <w:r>
              <w:t>»</w:t>
            </w:r>
          </w:p>
          <w:p w:rsidR="00E41090" w:rsidRPr="0016150B" w:rsidRDefault="00E41090" w:rsidP="001A3C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</w:tcPr>
          <w:p w:rsidR="00594CD6" w:rsidRDefault="00594CD6" w:rsidP="00594CD6">
            <w:pPr>
              <w:jc w:val="both"/>
            </w:pPr>
            <w:r>
              <w:t>Внесенными в Федеральны</w:t>
            </w:r>
            <w:r>
              <w:t>й закон от 30</w:t>
            </w:r>
            <w:r w:rsidR="00A73435">
              <w:t>.11.1994</w:t>
            </w:r>
            <w:r>
              <w:t xml:space="preserve"> № 52-ФЗ </w:t>
            </w:r>
            <w:r w:rsidR="00A73435">
              <w:br/>
            </w:r>
            <w:r>
              <w:t>«</w:t>
            </w:r>
            <w:r>
              <w:t>О введении в действие части первой Гражданско</w:t>
            </w:r>
            <w:r>
              <w:t>го кодекса Российской Федерации»</w:t>
            </w:r>
            <w:r>
              <w:t xml:space="preserve"> изменениями предусматривается, что </w:t>
            </w:r>
            <w:r w:rsidR="00A73435">
              <w:br/>
            </w:r>
            <w:r>
              <w:t>в отношении режимных объектов государственной регистрации подлежит только право собственности РФ (иного публично-правового образования) на такой объект недвижимости.</w:t>
            </w:r>
          </w:p>
          <w:p w:rsidR="00594CD6" w:rsidRDefault="00594CD6" w:rsidP="00594CD6">
            <w:pPr>
              <w:jc w:val="both"/>
            </w:pPr>
            <w:r>
              <w:t>Закрепляется, что в предусмотренных законодательством случаях сведения о находящихся в государственной собственности зданиях, сооружениях, помещениях, машино-местах, объектах незавершенного строительства, единых недвижимых комплексах, предприятиях как имущественных комплексах, составляющие государственную тайну, не вносятся в ЕГРН и право собственности РФ (иного публично-правового образования), другие вещные права на такие объекты, ограничения этих прав не подлежат государственной регистрации.</w:t>
            </w:r>
          </w:p>
          <w:p w:rsidR="00E41090" w:rsidRPr="0016150B" w:rsidRDefault="00594CD6" w:rsidP="00A73435">
            <w:pPr>
              <w:jc w:val="both"/>
            </w:pPr>
            <w:r>
              <w:t>Настоящий Федеральный закон вступает в силу по истечении ста восьмидесяти дней после дня его официального опубликования.</w:t>
            </w:r>
            <w:r w:rsidR="00B51485" w:rsidRPr="00B51485">
              <w:t xml:space="preserve"> </w:t>
            </w:r>
          </w:p>
        </w:tc>
      </w:tr>
      <w:tr w:rsidR="00594CD6" w:rsidRPr="001F5E08" w:rsidTr="00DA7372">
        <w:trPr>
          <w:trHeight w:val="722"/>
        </w:trPr>
        <w:tc>
          <w:tcPr>
            <w:tcW w:w="817" w:type="dxa"/>
          </w:tcPr>
          <w:p w:rsidR="00594CD6" w:rsidRDefault="00594CD6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006" w:type="dxa"/>
          </w:tcPr>
          <w:p w:rsidR="00594CD6" w:rsidRDefault="00594CD6" w:rsidP="00594CD6">
            <w:pPr>
              <w:jc w:val="center"/>
            </w:pPr>
            <w:r w:rsidRPr="0051248B">
              <w:t>Государственная Дума</w:t>
            </w:r>
          </w:p>
          <w:p w:rsidR="00594CD6" w:rsidRDefault="00594CD6" w:rsidP="00594CD6">
            <w:pPr>
              <w:jc w:val="center"/>
            </w:pPr>
          </w:p>
          <w:p w:rsidR="00594CD6" w:rsidRPr="0051248B" w:rsidRDefault="00594CD6" w:rsidP="00594CD6">
            <w:pPr>
              <w:jc w:val="center"/>
            </w:pPr>
            <w:r>
              <w:t>01.06.2024</w:t>
            </w:r>
          </w:p>
        </w:tc>
        <w:tc>
          <w:tcPr>
            <w:tcW w:w="4536" w:type="dxa"/>
          </w:tcPr>
          <w:p w:rsidR="00594CD6" w:rsidRDefault="00594CD6" w:rsidP="00594CD6">
            <w:pPr>
              <w:autoSpaceDE w:val="0"/>
              <w:autoSpaceDN w:val="0"/>
              <w:adjustRightInd w:val="0"/>
              <w:jc w:val="center"/>
            </w:pPr>
            <w:r w:rsidRPr="002C3732">
              <w:t>Ф</w:t>
            </w:r>
            <w:r>
              <w:t>едеральный закон</w:t>
            </w:r>
          </w:p>
          <w:p w:rsidR="00594CD6" w:rsidRDefault="00594CD6" w:rsidP="00594CD6">
            <w:pPr>
              <w:jc w:val="center"/>
            </w:pPr>
            <w:r>
              <w:t>от 02.11.2023 №</w:t>
            </w:r>
            <w:r>
              <w:t xml:space="preserve"> 525</w:t>
            </w:r>
            <w:r w:rsidRPr="001A3C4B">
              <w:t>-ФЗ</w:t>
            </w:r>
          </w:p>
          <w:p w:rsidR="00594CD6" w:rsidRPr="00594CD6" w:rsidRDefault="00594CD6" w:rsidP="00594CD6">
            <w:pPr>
              <w:jc w:val="center"/>
            </w:pPr>
            <w:r>
              <w:t>«</w:t>
            </w:r>
            <w:r w:rsidRPr="00594CD6">
              <w:t>О внесении изменений в стат</w:t>
            </w:r>
            <w:r>
              <w:t>ьи 3 и 9.1 Федерального закона «</w:t>
            </w:r>
            <w:r w:rsidRPr="00594CD6">
              <w:t>О некоммерческих организациях</w:t>
            </w:r>
            <w:r>
              <w:t>»</w:t>
            </w:r>
          </w:p>
          <w:p w:rsidR="00594CD6" w:rsidRPr="002C3732" w:rsidRDefault="00594CD6" w:rsidP="00594C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</w:tcPr>
          <w:p w:rsidR="00594CD6" w:rsidRPr="00594CD6" w:rsidRDefault="00594CD6" w:rsidP="00594CD6">
            <w:pPr>
              <w:jc w:val="both"/>
            </w:pPr>
            <w:r w:rsidRPr="00594CD6">
              <w:t>С 1 июня 2024 года отменяется обязанность некоммерческих организаций иметь печать</w:t>
            </w:r>
            <w:r>
              <w:t>.</w:t>
            </w:r>
          </w:p>
          <w:p w:rsidR="00594CD6" w:rsidRPr="00594CD6" w:rsidRDefault="00594CD6" w:rsidP="00594CD6">
            <w:pPr>
              <w:jc w:val="both"/>
            </w:pPr>
            <w:r w:rsidRPr="00594CD6">
              <w:t>Согласно принятому закону НКО вправе иметь печать с полным наименованием организации на русском языке. Также установлено, что федеральным законом может быть предусмотрена обязанность НКО использовать печать. Сведения о наличии печати должны содержаться в уставе.</w:t>
            </w:r>
          </w:p>
          <w:p w:rsidR="00594CD6" w:rsidRDefault="00594CD6" w:rsidP="00A73435">
            <w:pPr>
              <w:jc w:val="both"/>
            </w:pPr>
            <w:r w:rsidRPr="00594CD6">
              <w:t>Одновременно законом предусмотрена обязанность государственных и муниципальных учреждений иметь печать с полным наименованием учреждения на русском языке.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16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4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6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  <w:num w:numId="18">
    <w:abstractNumId w:val="11"/>
  </w:num>
  <w:num w:numId="19">
    <w:abstractNumId w:val="19"/>
  </w:num>
  <w:num w:numId="20">
    <w:abstractNumId w:val="9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3812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43076"/>
    <w:rsid w:val="001502BE"/>
    <w:rsid w:val="00154473"/>
    <w:rsid w:val="00154FA9"/>
    <w:rsid w:val="00157BF7"/>
    <w:rsid w:val="0016150B"/>
    <w:rsid w:val="00165994"/>
    <w:rsid w:val="00177390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4BB8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4CD6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0E8C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73435"/>
    <w:rsid w:val="00A80431"/>
    <w:rsid w:val="00A81C72"/>
    <w:rsid w:val="00A83071"/>
    <w:rsid w:val="00A8639C"/>
    <w:rsid w:val="00A87D8A"/>
    <w:rsid w:val="00A94DC2"/>
    <w:rsid w:val="00A95EBF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080&amp;dst=100222" TargetMode="External"/><Relationship Id="rId13" Type="http://schemas.openxmlformats.org/officeDocument/2006/relationships/hyperlink" Target="consultantplus://offline/ref=87BBF1A1BA8DD54AD88E111B8EF9861FCD242EE8EA8ADE338F84656C9114DCBA8254D9C8E2C908EAE0DBB2B8AE97682790B84EC42EC5vCA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BBF1A1BA8DD54AD88E111B8EF9861FCD242EE8EA8ADE338F84656C9114DCBA8254D9C9E4CB0EEAE0DBB2B8AE97682790B84EC42EC5vCA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BBF1A1BA8DD54AD88E111B8EF9861FCD2424EEED8BDE338F84656C9114DCBA8254D9CFE6C90BE0B681A2BCE7C2623996A751C730C5C571vEA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BBF1A1BA8DD54AD88E111B8EF9861FCD2424EEED8BDE338F84656C9114DCBA8254D9CFE6C90BE0B481A2BCE7C2623996A751C730C5C571vEA8L" TargetMode="External"/><Relationship Id="rId10" Type="http://schemas.openxmlformats.org/officeDocument/2006/relationships/hyperlink" Target="https://login.consultant.ru/link/?req=doc&amp;base=LAW&amp;n=455080&amp;dst=100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5080&amp;dst=100062" TargetMode="External"/><Relationship Id="rId14" Type="http://schemas.openxmlformats.org/officeDocument/2006/relationships/hyperlink" Target="consultantplus://offline/ref=87BBF1A1BA8DD54AD88E111B8EF9861FCD252BECE88BDE338F84656C9114DCBA8254D9CFE6C90BE0B381A2BCE7C2623996A751C730C5C571vE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F358-3FF1-4FD3-8E46-489BAE27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Филиппова Екатерина Сергеевна</cp:lastModifiedBy>
  <cp:revision>2</cp:revision>
  <cp:lastPrinted>2023-08-04T08:30:00Z</cp:lastPrinted>
  <dcterms:created xsi:type="dcterms:W3CDTF">2023-12-01T08:27:00Z</dcterms:created>
  <dcterms:modified xsi:type="dcterms:W3CDTF">2023-12-01T08:27:00Z</dcterms:modified>
</cp:coreProperties>
</file>