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0" w:rsidRPr="00115EA0" w:rsidRDefault="00115EA0" w:rsidP="00115EA0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</w:rPr>
      </w:pPr>
      <w:r w:rsidRPr="00115EA0">
        <w:rPr>
          <w:i/>
          <w:iCs/>
          <w:color w:val="22272F"/>
        </w:rPr>
        <w:t>Доклад начальника отдела ведения ЕГРН,</w:t>
      </w:r>
    </w:p>
    <w:p w:rsidR="00115EA0" w:rsidRPr="00115EA0" w:rsidRDefault="00115EA0" w:rsidP="00115EA0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</w:rPr>
      </w:pPr>
      <w:r w:rsidRPr="00115EA0">
        <w:rPr>
          <w:i/>
          <w:iCs/>
          <w:color w:val="22272F"/>
        </w:rPr>
        <w:t xml:space="preserve">повышения качества данных ЕГРН </w:t>
      </w:r>
      <w:r w:rsidRPr="00115EA0">
        <w:rPr>
          <w:i/>
          <w:iCs/>
          <w:color w:val="22272F"/>
        </w:rPr>
        <w:br/>
        <w:t xml:space="preserve">Управления </w:t>
      </w:r>
      <w:proofErr w:type="spellStart"/>
      <w:r w:rsidRPr="00115EA0">
        <w:rPr>
          <w:i/>
          <w:iCs/>
          <w:color w:val="22272F"/>
        </w:rPr>
        <w:t>Росреестра</w:t>
      </w:r>
      <w:proofErr w:type="spellEnd"/>
      <w:r w:rsidRPr="00115EA0">
        <w:rPr>
          <w:i/>
          <w:iCs/>
          <w:color w:val="22272F"/>
        </w:rPr>
        <w:t xml:space="preserve"> по Алтайскому краю</w:t>
      </w:r>
    </w:p>
    <w:p w:rsidR="00115EA0" w:rsidRPr="00115EA0" w:rsidRDefault="00115EA0" w:rsidP="00115EA0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iCs/>
          <w:color w:val="22272F"/>
        </w:rPr>
      </w:pPr>
    </w:p>
    <w:p w:rsidR="00115EA0" w:rsidRPr="00115EA0" w:rsidRDefault="00115EA0" w:rsidP="00115EA0">
      <w:pPr>
        <w:jc w:val="right"/>
        <w:rPr>
          <w:rFonts w:ascii="Times New Roman" w:hAnsi="Times New Roman" w:cs="Times New Roman"/>
          <w:sz w:val="24"/>
          <w:szCs w:val="24"/>
        </w:rPr>
      </w:pPr>
      <w:r w:rsidRPr="00115EA0">
        <w:rPr>
          <w:rFonts w:ascii="Times New Roman" w:hAnsi="Times New Roman" w:cs="Times New Roman"/>
          <w:i/>
          <w:iCs/>
          <w:color w:val="22272F"/>
          <w:sz w:val="24"/>
          <w:szCs w:val="24"/>
        </w:rPr>
        <w:t>Власенко Татьяны Владимировна</w:t>
      </w:r>
    </w:p>
    <w:p w:rsidR="00115EA0" w:rsidRDefault="00115EA0" w:rsidP="00750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00C" w:rsidRDefault="00750E6F" w:rsidP="00750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соответствии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ч. 1 ст. 26 Федерального закона от 13.07.2015 № 218-ФЗ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66CA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«О государственной регистрации недвижимости»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1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осуществление государственного кадастрового учета и (или) государственной регистрации прав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2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приостанавливается по решению государственного регистратора прав в случае, если: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- границы земельного участка, в том числе являющегося лесным участком, пересекают границы территориальных зон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3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, лесничеств, за исключением случая, если выявлена воспроизведенная в Едином государственном реестре недвижимости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4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ошибка в описании местоположения границ таких ТЗ, лесничеств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или случая образования земельного участка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а также для размещения водохранилищ, иных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искусственных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границы земельного участка, о ГКУ и (или) ГРП на который представлено заявление, пересекают границы населенного пункта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5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 исключением случая, предусмотренного ч. 2.4 ст. 43 Закона № 218-ФЗ, если выявлена воспроизведенная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66CA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ЕГРН ошибка в описании местоположения границ такого НП (п. 27);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границы земельного участка пересекают границы муниципального образования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6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 исключением случая, если выявлена воспроизведенная в ЕГРН ошибка в </w:t>
      </w: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определении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местоположения границ такого МО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Согласно ч.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11 ст. 22 Закона № 218-ФЗ под пересечением границ земельного участка с границами МО, НП, ТЗ, лесничеств понимается: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1) наличие общей точки или точек границ земельного участка и границ МО, НП, ТЗ, лесничества, которые образованы в результате расположения одной или нескольких характерных точек границ земельного участка за пределами диапазона средней </w:t>
      </w:r>
      <w:proofErr w:type="spell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квадратической</w:t>
      </w:r>
      <w:proofErr w:type="spell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погрешности определения характерных точек границ МО, НП, ТЗ, лесничества;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2) расположение хотя бы одного из контуров границ многоконтурного земельного участка за границами соответствующих МО и (или) НП или ТЗ.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С учетом изложенного, можно выделить следующие исключения,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не являющиеся основаниями для приостановления осуществления ГКУ и (или) ГРП:</w:t>
      </w:r>
    </w:p>
    <w:p w:rsidR="00750E6F" w:rsidRPr="00750E6F" w:rsidRDefault="00750E6F" w:rsidP="00750E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1.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Выявлена воспроизведенная в ЕГРН ошибка в описании местоположения границ таких ТЗ, лесничеств, НП, МО.</w:t>
      </w:r>
    </w:p>
    <w:p w:rsidR="00750E6F" w:rsidRPr="00750E6F" w:rsidRDefault="00750E6F" w:rsidP="00750E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пересечении с границами ТЗ и лесничеств также случаи образования участков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для размещения водохранилищ, иных искусственных водных объектов, и случаи «лесной амнистии».</w:t>
      </w:r>
    </w:p>
    <w:p w:rsidR="00750E6F" w:rsidRDefault="00750E6F" w:rsidP="00750E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Случаи, предусмотренные ст. 43 Закона № 218-ФЗ, предусматривающие одновременное внесение изменений в описание местоположения границ НП и ТЗ исключительно при процедуре уточнения местоположения границ земельных участков. </w:t>
      </w:r>
    </w:p>
    <w:p w:rsidR="00750E6F" w:rsidRPr="00750E6F" w:rsidRDefault="00750E6F" w:rsidP="00750E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Размер пересечения входит в диапазон средней </w:t>
      </w:r>
      <w:proofErr w:type="spell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квадратической</w:t>
      </w:r>
      <w:proofErr w:type="spell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погрешности определения характерных точек границ МО, НП, ТЗ, лесничеств.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ри выявлении воспроизведенной в ЕГРН ошибки в описании местоположения границ ТЗ, НП, МО и лесничеств кадастровым инженером должны быть соблюдены следующие условия.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Требованиями к подготовке межевого плана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7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предусмотрено, что раздел «Заключение кадастрового инженера»</w:t>
      </w:r>
      <w:r w:rsidRPr="00750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footnoteReference w:id="8"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включается в межевой план,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66CA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случае, если при выполнении кадастровых работ выявлены несоответствия сведений ЕГРН о местоположении границ МО, НП, ТЗ, лесничеств их фактическому местоположению, наличие которых является препятствием для осуществления государственного кадастрового учета (п. 68).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Пунктом 69 Требований к межевому плану установлено, что при выявлении несоответствия сведений ЕГРН о местоположении границ в Заключении в виде связного текста приводятся определенная информация, при этом необходимо выделить наиболее значимые сведения, которые должны быть отражены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66CA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Заключении в случае выявления кадастровым инженером несоответствия сведений ЕГРН о местоположении границ МО, НП, ТЗ, лесничеств их фактическому местоположению:</w:t>
      </w:r>
      <w:proofErr w:type="gramEnd"/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предложения по устранению выявленных кадастровым инженером несоответствий (ошибок) в местоположении ранее установленных границ МО, НП, ТЗ, лесничеств (в том числе несовпадений, пересечений и (или) разрывов между границами МО, НП, ТЗ, лесничеств;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информация о выявленной в ходе выполнения кадастровых работ ошибке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66CA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сведениях ЕГРН о местоположении границ МО, НП, ТЗ, лесничеств 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результаты измерений, а также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фрагмент описания местоположения границ МО, НП, ТЗ, лесничеств, содержащий значения координат характерных точек указанных границ, позволяющие обеспечить исправление такой ошибки;</w:t>
      </w:r>
    </w:p>
    <w:p w:rsid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иные сведения, содержащие дополнительное обоснование результатов выполнения кадастровых работ.</w:t>
      </w:r>
    </w:p>
    <w:p w:rsid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З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аконом № 218-ФЗ предусмотрены также случаи, когда межевой план оформляется без учета сведений ЕГРН о границах МО, НП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и ТЗ.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случае, если при кадастровых работах, выполняемых в связи с уточнением местоположения границ земельного участка (земельных участков),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47BE5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bookmarkStart w:id="0" w:name="_GoBack"/>
      <w:bookmarkEnd w:id="0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устранения указанной в ч. </w:t>
      </w: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3 ст. 61 Закона № 218-ФЗ ошибки (включая устранение пересечения границ земельных участков между собой), выявлено пересечение границ земельного участка с границами НП, такие кадастровые работы и подготовка межевого плана осуществляются без учета внесенных в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ЕГРН сведений о местоположении границ НП, ТЗ, за исключением случая уточнения местоположения границ земельных участков, занятых линейными объектами (ч. 11.1 ст. 22 Закона № 218-ФЗ). 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случае, если при кадастровых работах, выполняемых в связи с уточнением описания местоположения границ земельного участка, занятого линейным объектом, выявлено пересечение границ такого земельного участка с границами НП, МО, границами между субъектами Российской Федерации, осуществляется подготовка межевого плана в связи с образованием земельных участков путем раздела указанного земельного участка в соответствии с границами НП, МО, границами между субъектами Российской Федерации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Подготовка межевого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47BE5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связи с уточнением границ исходного земельного участка и государственный кадастровый учет изменений исходного земельного участка в этом случае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47BE5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осуществляются</w:t>
      </w: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ч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11.2 ст. 22 Закона № 218-ФЗ). В данном </w:t>
      </w:r>
      <w:proofErr w:type="gramStart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случае</w:t>
      </w:r>
      <w:proofErr w:type="gramEnd"/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F47BE5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50E6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Заключении должно быть обоснование местоположения границ образованных земельных участков, в случае если преобразование исходного земельного участка осуществлялось без уточнения местоположения границ такого исходного земельного участка (п. 69 Требований к межевому плану).</w:t>
      </w:r>
    </w:p>
    <w:p w:rsidR="00750E6F" w:rsidRPr="00750E6F" w:rsidRDefault="00750E6F" w:rsidP="007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50E6F" w:rsidRPr="00750E6F" w:rsidRDefault="00750E6F">
      <w:pPr>
        <w:rPr>
          <w:rFonts w:ascii="Times New Roman" w:hAnsi="Times New Roman" w:cs="Times New Roman"/>
          <w:sz w:val="28"/>
          <w:szCs w:val="28"/>
        </w:rPr>
      </w:pPr>
    </w:p>
    <w:sectPr w:rsidR="00750E6F" w:rsidRPr="00750E6F" w:rsidSect="00066CA2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2A" w:rsidRDefault="0000232A" w:rsidP="00750E6F">
      <w:pPr>
        <w:spacing w:after="0" w:line="240" w:lineRule="auto"/>
      </w:pPr>
      <w:r>
        <w:separator/>
      </w:r>
    </w:p>
  </w:endnote>
  <w:endnote w:type="continuationSeparator" w:id="0">
    <w:p w:rsidR="0000232A" w:rsidRDefault="0000232A" w:rsidP="007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2A" w:rsidRDefault="0000232A" w:rsidP="00750E6F">
      <w:pPr>
        <w:spacing w:after="0" w:line="240" w:lineRule="auto"/>
      </w:pPr>
      <w:r>
        <w:separator/>
      </w:r>
    </w:p>
  </w:footnote>
  <w:footnote w:type="continuationSeparator" w:id="0">
    <w:p w:rsidR="0000232A" w:rsidRDefault="0000232A" w:rsidP="00750E6F">
      <w:pPr>
        <w:spacing w:after="0" w:line="240" w:lineRule="auto"/>
      </w:pPr>
      <w:r>
        <w:continuationSeparator/>
      </w:r>
    </w:p>
  </w:footnote>
  <w:footnote w:id="1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Далее – Закон № 218-ФЗ</w:t>
      </w:r>
    </w:p>
  </w:footnote>
  <w:footnote w:id="2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Далее – ГКУ и (или) ГРП</w:t>
      </w:r>
    </w:p>
  </w:footnote>
  <w:footnote w:id="3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Далее - ТЗ</w:t>
      </w:r>
    </w:p>
  </w:footnote>
  <w:footnote w:id="4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Далее - ЕГРН</w:t>
      </w:r>
    </w:p>
  </w:footnote>
  <w:footnote w:id="5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Далее - НП</w:t>
      </w:r>
    </w:p>
  </w:footnote>
  <w:footnote w:id="6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Далее - МО</w:t>
      </w:r>
    </w:p>
  </w:footnote>
  <w:footnote w:id="7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9C1B55">
        <w:t>П</w:t>
      </w:r>
      <w:r>
        <w:t xml:space="preserve">риказ Росреестра от 14.12.2021 № </w:t>
      </w:r>
      <w:proofErr w:type="gramStart"/>
      <w:r>
        <w:t>П</w:t>
      </w:r>
      <w:proofErr w:type="gramEnd"/>
      <w:r>
        <w:t>/0592 «</w:t>
      </w:r>
      <w:r w:rsidRPr="009C1B55">
        <w:t>Об утверждении формы и состава сведений межевого плана, требований к его по</w:t>
      </w:r>
      <w:r>
        <w:t>дготовке»; Далее – Требования к межевому плану</w:t>
      </w:r>
    </w:p>
  </w:footnote>
  <w:footnote w:id="8">
    <w:p w:rsidR="00750E6F" w:rsidRDefault="00750E6F" w:rsidP="00750E6F">
      <w:pPr>
        <w:pStyle w:val="a3"/>
        <w:ind w:firstLine="0"/>
      </w:pPr>
      <w:r>
        <w:rPr>
          <w:rStyle w:val="a5"/>
        </w:rPr>
        <w:footnoteRef/>
      </w:r>
      <w:r>
        <w:t xml:space="preserve"> Далее - Заключение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77877"/>
      <w:docPartObj>
        <w:docPartGallery w:val="Page Numbers (Top of Page)"/>
        <w:docPartUnique/>
      </w:docPartObj>
    </w:sdtPr>
    <w:sdtEndPr/>
    <w:sdtContent>
      <w:p w:rsidR="00066CA2" w:rsidRDefault="00066C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E5">
          <w:rPr>
            <w:noProof/>
          </w:rPr>
          <w:t>3</w:t>
        </w:r>
        <w:r>
          <w:fldChar w:fldCharType="end"/>
        </w:r>
      </w:p>
    </w:sdtContent>
  </w:sdt>
  <w:p w:rsidR="00066CA2" w:rsidRDefault="00066C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BB3"/>
    <w:multiLevelType w:val="hybridMultilevel"/>
    <w:tmpl w:val="43E29932"/>
    <w:lvl w:ilvl="0" w:tplc="9DECE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0D"/>
    <w:rsid w:val="0000232A"/>
    <w:rsid w:val="00066CA2"/>
    <w:rsid w:val="00115EA0"/>
    <w:rsid w:val="0013464D"/>
    <w:rsid w:val="00253808"/>
    <w:rsid w:val="004A2656"/>
    <w:rsid w:val="004E0ADB"/>
    <w:rsid w:val="00627B50"/>
    <w:rsid w:val="00750E6F"/>
    <w:rsid w:val="007F270D"/>
    <w:rsid w:val="0081700C"/>
    <w:rsid w:val="00F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E6F"/>
    <w:pPr>
      <w:spacing w:after="0" w:line="240" w:lineRule="auto"/>
      <w:ind w:firstLine="709"/>
      <w:jc w:val="both"/>
    </w:pPr>
    <w:rPr>
      <w:rFonts w:ascii="Times New Roman" w:eastAsia="Arial" w:hAnsi="Times New Roman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50E6F"/>
    <w:rPr>
      <w:rFonts w:ascii="Times New Roman" w:eastAsia="Arial" w:hAnsi="Times New Roman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50E6F"/>
    <w:rPr>
      <w:vertAlign w:val="superscript"/>
    </w:rPr>
  </w:style>
  <w:style w:type="paragraph" w:customStyle="1" w:styleId="s1">
    <w:name w:val="s_1"/>
    <w:basedOn w:val="a"/>
    <w:rsid w:val="0011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CA2"/>
  </w:style>
  <w:style w:type="paragraph" w:styleId="a8">
    <w:name w:val="footer"/>
    <w:basedOn w:val="a"/>
    <w:link w:val="a9"/>
    <w:uiPriority w:val="99"/>
    <w:unhideWhenUsed/>
    <w:rsid w:val="0006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E6F"/>
    <w:pPr>
      <w:spacing w:after="0" w:line="240" w:lineRule="auto"/>
      <w:ind w:firstLine="709"/>
      <w:jc w:val="both"/>
    </w:pPr>
    <w:rPr>
      <w:rFonts w:ascii="Times New Roman" w:eastAsia="Arial" w:hAnsi="Times New Roman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50E6F"/>
    <w:rPr>
      <w:rFonts w:ascii="Times New Roman" w:eastAsia="Arial" w:hAnsi="Times New Roman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50E6F"/>
    <w:rPr>
      <w:vertAlign w:val="superscript"/>
    </w:rPr>
  </w:style>
  <w:style w:type="paragraph" w:customStyle="1" w:styleId="s1">
    <w:name w:val="s_1"/>
    <w:basedOn w:val="a"/>
    <w:rsid w:val="0011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CA2"/>
  </w:style>
  <w:style w:type="paragraph" w:styleId="a8">
    <w:name w:val="footer"/>
    <w:basedOn w:val="a"/>
    <w:link w:val="a9"/>
    <w:uiPriority w:val="99"/>
    <w:unhideWhenUsed/>
    <w:rsid w:val="0006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Татьяна Владимировна</dc:creator>
  <cp:keywords/>
  <dc:description/>
  <cp:lastModifiedBy>Антонова Елена Юрьевна</cp:lastModifiedBy>
  <cp:revision>8</cp:revision>
  <dcterms:created xsi:type="dcterms:W3CDTF">2024-04-24T10:03:00Z</dcterms:created>
  <dcterms:modified xsi:type="dcterms:W3CDTF">2024-04-26T08:03:00Z</dcterms:modified>
</cp:coreProperties>
</file>