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F0" w:rsidRPr="00843FA2" w:rsidRDefault="00DE27F0" w:rsidP="00DE27F0">
      <w:pPr>
        <w:shd w:val="clear" w:color="auto" w:fill="FFFFFF"/>
        <w:spacing w:after="0" w:line="200" w:lineRule="atLeast"/>
        <w:jc w:val="center"/>
        <w:textAlignment w:val="baseline"/>
        <w:rPr>
          <w:rFonts w:ascii="Times New Roman" w:eastAsia="Times New Roman" w:hAnsi="Times New Roman" w:cs="Times New Roman"/>
          <w:b/>
          <w:bCs/>
          <w:sz w:val="24"/>
          <w:szCs w:val="24"/>
          <w:lang w:eastAsia="ru-RU"/>
        </w:rPr>
      </w:pPr>
      <w:r w:rsidRPr="00843FA2">
        <w:rPr>
          <w:rFonts w:ascii="Times New Roman" w:eastAsia="Times New Roman" w:hAnsi="Times New Roman" w:cs="Times New Roman"/>
          <w:b/>
          <w:bCs/>
          <w:sz w:val="24"/>
          <w:szCs w:val="24"/>
          <w:lang w:eastAsia="ru-RU"/>
        </w:rPr>
        <w:t>МИНИСТЕРСТВО ЭКОНОМИЧЕСКОГО РАЗВИТИЯ РОССИЙСКОЙ ФЕДЕРАЦИИ</w:t>
      </w:r>
    </w:p>
    <w:p w:rsidR="00DE27F0" w:rsidRPr="00843FA2" w:rsidRDefault="00DE27F0" w:rsidP="00DE27F0">
      <w:pPr>
        <w:shd w:val="clear" w:color="auto" w:fill="FFFFFF"/>
        <w:spacing w:after="0" w:line="200" w:lineRule="atLeast"/>
        <w:jc w:val="center"/>
        <w:textAlignment w:val="baseline"/>
        <w:rPr>
          <w:rFonts w:ascii="Times New Roman" w:eastAsia="Times New Roman" w:hAnsi="Times New Roman" w:cs="Times New Roman"/>
          <w:b/>
          <w:bCs/>
          <w:sz w:val="24"/>
          <w:szCs w:val="24"/>
          <w:lang w:eastAsia="ru-RU"/>
        </w:rPr>
      </w:pPr>
      <w:r w:rsidRPr="00843FA2">
        <w:rPr>
          <w:rFonts w:ascii="Times New Roman" w:eastAsia="Times New Roman" w:hAnsi="Times New Roman" w:cs="Times New Roman"/>
          <w:b/>
          <w:bCs/>
          <w:sz w:val="24"/>
          <w:szCs w:val="24"/>
          <w:lang w:eastAsia="ru-RU"/>
        </w:rPr>
        <w:t>ФЕДЕРАЛЬНАЯ СЛУЖБА ГОСУДАРСТВЕННОЙ РЕГИСТРАЦИИ,</w:t>
      </w:r>
      <w:r w:rsidRPr="00843FA2">
        <w:rPr>
          <w:rFonts w:ascii="Times New Roman" w:eastAsia="Times New Roman" w:hAnsi="Times New Roman" w:cs="Times New Roman"/>
          <w:b/>
          <w:bCs/>
          <w:sz w:val="24"/>
          <w:szCs w:val="24"/>
          <w:lang w:eastAsia="ru-RU"/>
        </w:rPr>
        <w:br/>
        <w:t>КАДАСТРА И КАРТОГРАФИИ</w:t>
      </w:r>
    </w:p>
    <w:p w:rsidR="00DE27F0" w:rsidRPr="00843FA2" w:rsidRDefault="00DE27F0" w:rsidP="00DE27F0">
      <w:pPr>
        <w:shd w:val="clear" w:color="auto" w:fill="FFFFFF"/>
        <w:spacing w:after="0" w:line="200" w:lineRule="atLeast"/>
        <w:jc w:val="center"/>
        <w:textAlignment w:val="baseline"/>
        <w:rPr>
          <w:rFonts w:ascii="Times New Roman" w:eastAsia="Times New Roman" w:hAnsi="Times New Roman" w:cs="Times New Roman"/>
          <w:b/>
          <w:bCs/>
          <w:sz w:val="24"/>
          <w:szCs w:val="24"/>
          <w:lang w:eastAsia="ru-RU"/>
        </w:rPr>
      </w:pPr>
      <w:r w:rsidRPr="00843FA2">
        <w:rPr>
          <w:rFonts w:ascii="Times New Roman" w:eastAsia="Times New Roman" w:hAnsi="Times New Roman" w:cs="Times New Roman"/>
          <w:b/>
          <w:bCs/>
          <w:sz w:val="24"/>
          <w:szCs w:val="24"/>
          <w:lang w:eastAsia="ru-RU"/>
        </w:rPr>
        <w:t>ФЕДЕРАЛЬНОЕ ГОСУДАРСТВЕННОЕ БЮДЖЕТНОЕ УЧРЕЖДЕНИЕ</w:t>
      </w:r>
      <w:r w:rsidRPr="00843FA2">
        <w:rPr>
          <w:rFonts w:ascii="Times New Roman" w:eastAsia="Times New Roman" w:hAnsi="Times New Roman" w:cs="Times New Roman"/>
          <w:b/>
          <w:bCs/>
          <w:sz w:val="24"/>
          <w:szCs w:val="24"/>
          <w:lang w:eastAsia="ru-RU"/>
        </w:rPr>
        <w:br/>
        <w:t>"ФЕДЕРАЛЬНАЯ КАДАСТРОВАЯ ПАЛАТА ФЕДЕРАЛЬНОЙ СЛУЖБЫ</w:t>
      </w:r>
      <w:r w:rsidRPr="00843FA2">
        <w:rPr>
          <w:rFonts w:ascii="Times New Roman" w:eastAsia="Times New Roman" w:hAnsi="Times New Roman" w:cs="Times New Roman"/>
          <w:b/>
          <w:bCs/>
          <w:sz w:val="24"/>
          <w:szCs w:val="24"/>
          <w:lang w:eastAsia="ru-RU"/>
        </w:rPr>
        <w:br/>
        <w:t>ГОСУДАРСТВЕННОЙ РЕГИСТРАЦИИ, КАДАСТРА И КАРТОГРАФИИ"</w:t>
      </w:r>
    </w:p>
    <w:p w:rsidR="00DE27F0" w:rsidRPr="00843FA2" w:rsidRDefault="00DE27F0" w:rsidP="00DE27F0">
      <w:pPr>
        <w:shd w:val="clear" w:color="auto" w:fill="FFFFFF"/>
        <w:spacing w:after="199" w:line="540" w:lineRule="atLeast"/>
        <w:jc w:val="center"/>
        <w:textAlignment w:val="baseline"/>
        <w:rPr>
          <w:rFonts w:ascii="Times New Roman" w:eastAsia="Times New Roman" w:hAnsi="Times New Roman" w:cs="Times New Roman"/>
          <w:b/>
          <w:bCs/>
          <w:sz w:val="24"/>
          <w:szCs w:val="24"/>
          <w:lang w:eastAsia="ru-RU"/>
        </w:rPr>
      </w:pPr>
      <w:r w:rsidRPr="00843FA2">
        <w:rPr>
          <w:rFonts w:ascii="Times New Roman" w:eastAsia="Times New Roman" w:hAnsi="Times New Roman" w:cs="Times New Roman"/>
          <w:b/>
          <w:bCs/>
          <w:sz w:val="24"/>
          <w:szCs w:val="24"/>
          <w:lang w:eastAsia="ru-RU"/>
        </w:rPr>
        <w:t>ПИСЬМО</w:t>
      </w:r>
      <w:r w:rsidRPr="00843FA2">
        <w:rPr>
          <w:rFonts w:ascii="Times New Roman" w:eastAsia="Times New Roman" w:hAnsi="Times New Roman" w:cs="Times New Roman"/>
          <w:b/>
          <w:bCs/>
          <w:sz w:val="24"/>
          <w:szCs w:val="24"/>
          <w:lang w:eastAsia="ru-RU"/>
        </w:rPr>
        <w:br/>
        <w:t>от 19 июля 2016 г. N 10-3153-КЛ</w:t>
      </w:r>
    </w:p>
    <w:p w:rsidR="00DE27F0" w:rsidRPr="00843FA2" w:rsidRDefault="00DE27F0" w:rsidP="00DE27F0">
      <w:pPr>
        <w:shd w:val="clear" w:color="auto" w:fill="FFFFFF"/>
        <w:spacing w:after="199" w:line="540" w:lineRule="atLeast"/>
        <w:jc w:val="center"/>
        <w:textAlignment w:val="baseline"/>
        <w:rPr>
          <w:rFonts w:ascii="Times New Roman" w:eastAsia="Times New Roman" w:hAnsi="Times New Roman" w:cs="Times New Roman"/>
          <w:b/>
          <w:bCs/>
          <w:sz w:val="24"/>
          <w:szCs w:val="24"/>
          <w:lang w:eastAsia="ru-RU"/>
        </w:rPr>
      </w:pPr>
      <w:r w:rsidRPr="00843FA2">
        <w:rPr>
          <w:rFonts w:ascii="Times New Roman" w:eastAsia="Times New Roman" w:hAnsi="Times New Roman" w:cs="Times New Roman"/>
          <w:b/>
          <w:bCs/>
          <w:sz w:val="24"/>
          <w:szCs w:val="24"/>
          <w:lang w:eastAsia="ru-RU"/>
        </w:rPr>
        <w:t>О ПРЕДОСТАВЛЕНИИ РАЗЪЯСНЕНИЙ</w:t>
      </w:r>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843FA2">
        <w:rPr>
          <w:rFonts w:ascii="Times New Roman" w:eastAsia="Times New Roman" w:hAnsi="Times New Roman" w:cs="Times New Roman"/>
          <w:sz w:val="24"/>
          <w:szCs w:val="24"/>
          <w:lang w:eastAsia="ru-RU"/>
        </w:rPr>
        <w:t xml:space="preserve">ФГБУ "ФКП </w:t>
      </w:r>
      <w:proofErr w:type="spellStart"/>
      <w:r w:rsidRPr="00843FA2">
        <w:rPr>
          <w:rFonts w:ascii="Times New Roman" w:eastAsia="Times New Roman" w:hAnsi="Times New Roman" w:cs="Times New Roman"/>
          <w:sz w:val="24"/>
          <w:szCs w:val="24"/>
          <w:lang w:eastAsia="ru-RU"/>
        </w:rPr>
        <w:t>Росреестра</w:t>
      </w:r>
      <w:proofErr w:type="spellEnd"/>
      <w:r w:rsidRPr="00843FA2">
        <w:rPr>
          <w:rFonts w:ascii="Times New Roman" w:eastAsia="Times New Roman" w:hAnsi="Times New Roman" w:cs="Times New Roman"/>
          <w:sz w:val="24"/>
          <w:szCs w:val="24"/>
          <w:lang w:eastAsia="ru-RU"/>
        </w:rPr>
        <w:t>" (далее - Учреждение), рассмотрев обращение филиала Учреждения (далее - Обращение), содержащее вопросы о действиях органа кадастрового учета при осуществлении кадастрового учета в случае отсутствия в государственном кадастре недвижимости сведений о границах территориальных зон, установленных утвержденными правилами землепользования и застройки, сообщает.</w:t>
      </w:r>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b/>
          <w:sz w:val="24"/>
          <w:szCs w:val="24"/>
          <w:lang w:eastAsia="ru-RU"/>
        </w:rPr>
      </w:pPr>
      <w:r w:rsidRPr="00843FA2">
        <w:rPr>
          <w:rFonts w:ascii="Times New Roman" w:eastAsia="Times New Roman" w:hAnsi="Times New Roman" w:cs="Times New Roman"/>
          <w:b/>
          <w:sz w:val="24"/>
          <w:szCs w:val="24"/>
          <w:lang w:eastAsia="ru-RU"/>
        </w:rPr>
        <w:t>По первому по вопросу</w:t>
      </w:r>
      <w:r w:rsidRPr="00843FA2">
        <w:rPr>
          <w:rFonts w:ascii="Times New Roman" w:eastAsia="Times New Roman" w:hAnsi="Times New Roman" w:cs="Times New Roman"/>
          <w:sz w:val="24"/>
          <w:szCs w:val="24"/>
          <w:lang w:eastAsia="ru-RU"/>
        </w:rPr>
        <w:t xml:space="preserve"> </w:t>
      </w:r>
      <w:r w:rsidRPr="00843FA2">
        <w:rPr>
          <w:rFonts w:ascii="Times New Roman" w:eastAsia="Times New Roman" w:hAnsi="Times New Roman" w:cs="Times New Roman"/>
          <w:b/>
          <w:sz w:val="24"/>
          <w:szCs w:val="24"/>
          <w:lang w:eastAsia="ru-RU"/>
        </w:rPr>
        <w:t>Обращения (о приостановлении осуществления государственного кадастрового учета земельного участка, формируемого под существующим объектом капитального строительства).</w:t>
      </w:r>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843FA2">
        <w:rPr>
          <w:rFonts w:ascii="Times New Roman" w:eastAsia="Times New Roman" w:hAnsi="Times New Roman" w:cs="Times New Roman"/>
          <w:sz w:val="24"/>
          <w:szCs w:val="24"/>
          <w:lang w:eastAsia="ru-RU"/>
        </w:rPr>
        <w:t xml:space="preserve">Согласно ситуации, описанной в Обращении, на земельном участке, образуемом из земель, находящихся в государственной или муниципальной собственности, расположен объект капитального строительства, построенный до утверждения правил землепользования и застройки. Вид разрешенного использования образуемого земельного участка подразумевает его использование для эксплуатации указанного объекта капитального строительства, </w:t>
      </w:r>
      <w:proofErr w:type="gramStart"/>
      <w:r w:rsidRPr="00843FA2">
        <w:rPr>
          <w:rFonts w:ascii="Times New Roman" w:eastAsia="Times New Roman" w:hAnsi="Times New Roman" w:cs="Times New Roman"/>
          <w:sz w:val="24"/>
          <w:szCs w:val="24"/>
          <w:lang w:eastAsia="ru-RU"/>
        </w:rPr>
        <w:t>однако</w:t>
      </w:r>
      <w:proofErr w:type="gramEnd"/>
      <w:r w:rsidRPr="00843FA2">
        <w:rPr>
          <w:rFonts w:ascii="Times New Roman" w:eastAsia="Times New Roman" w:hAnsi="Times New Roman" w:cs="Times New Roman"/>
          <w:sz w:val="24"/>
          <w:szCs w:val="24"/>
          <w:lang w:eastAsia="ru-RU"/>
        </w:rPr>
        <w:t xml:space="preserve"> не предусмотрен градостроительным регламентом, установленным в отношении территориальной зоны, в которой расположен данный земельный участок. В государственном кадастре недвижимости сведения о границах территориальных зон, установленных утвержденными правилами землепользования и застройки, отсутствуют.</w:t>
      </w:r>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843FA2">
        <w:rPr>
          <w:rFonts w:ascii="Times New Roman" w:eastAsia="Times New Roman" w:hAnsi="Times New Roman" w:cs="Times New Roman"/>
          <w:sz w:val="24"/>
          <w:szCs w:val="24"/>
          <w:lang w:eastAsia="ru-RU"/>
        </w:rPr>
        <w:t xml:space="preserve">В соответствии с позицией </w:t>
      </w:r>
      <w:proofErr w:type="spellStart"/>
      <w:r w:rsidRPr="00843FA2">
        <w:rPr>
          <w:rFonts w:ascii="Times New Roman" w:eastAsia="Times New Roman" w:hAnsi="Times New Roman" w:cs="Times New Roman"/>
          <w:sz w:val="24"/>
          <w:szCs w:val="24"/>
          <w:lang w:eastAsia="ru-RU"/>
        </w:rPr>
        <w:t>Росреестра</w:t>
      </w:r>
      <w:proofErr w:type="spellEnd"/>
      <w:r w:rsidRPr="00843FA2">
        <w:rPr>
          <w:rFonts w:ascii="Times New Roman" w:eastAsia="Times New Roman" w:hAnsi="Times New Roman" w:cs="Times New Roman"/>
          <w:sz w:val="24"/>
          <w:szCs w:val="24"/>
          <w:lang w:eastAsia="ru-RU"/>
        </w:rPr>
        <w:t>, изложенной в письме от 20.05.2015 N 14-05723/15, направленном в филиалы Учреждения письмом Учреждения от 09.10.2015 N 10-3512-КЛ, осуществление государственного кадастрового учета земельных участков с видом разрешенного использования, не соответствующим градостроительному регламенту, является неправомерным.</w:t>
      </w:r>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roofErr w:type="gramStart"/>
      <w:r w:rsidRPr="00843FA2">
        <w:rPr>
          <w:rFonts w:ascii="Times New Roman" w:eastAsia="Times New Roman" w:hAnsi="Times New Roman" w:cs="Times New Roman"/>
          <w:sz w:val="24"/>
          <w:szCs w:val="24"/>
          <w:lang w:eastAsia="ru-RU"/>
        </w:rPr>
        <w:t xml:space="preserve">Необходимо отметить, что ранее Учреждением в </w:t>
      </w:r>
      <w:proofErr w:type="spellStart"/>
      <w:r w:rsidRPr="00843FA2">
        <w:rPr>
          <w:rFonts w:ascii="Times New Roman" w:eastAsia="Times New Roman" w:hAnsi="Times New Roman" w:cs="Times New Roman"/>
          <w:sz w:val="24"/>
          <w:szCs w:val="24"/>
          <w:lang w:eastAsia="ru-RU"/>
        </w:rPr>
        <w:t>Росреестр</w:t>
      </w:r>
      <w:proofErr w:type="spellEnd"/>
      <w:r w:rsidRPr="00843FA2">
        <w:rPr>
          <w:rFonts w:ascii="Times New Roman" w:eastAsia="Times New Roman" w:hAnsi="Times New Roman" w:cs="Times New Roman"/>
          <w:sz w:val="24"/>
          <w:szCs w:val="24"/>
          <w:lang w:eastAsia="ru-RU"/>
        </w:rPr>
        <w:t xml:space="preserve"> было направлено письмо от 18.06.2014 № 10-0564-АГ, содержащее вопрос о необходимости применения градостроительных регламентов в отношении земельных участков, фактическое использование которых сложилось до принятия правил землепользования и застройки (о возможности постановки на государственный кадастровый учет такого земельного участка, площадь которого меньше минимального размера, установленного градостроительным регламентом для данного вида разрешенного использования).</w:t>
      </w:r>
      <w:proofErr w:type="gramEnd"/>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843FA2">
        <w:rPr>
          <w:rFonts w:ascii="Times New Roman" w:eastAsia="Times New Roman" w:hAnsi="Times New Roman" w:cs="Times New Roman"/>
          <w:sz w:val="24"/>
          <w:szCs w:val="24"/>
          <w:lang w:eastAsia="ru-RU"/>
        </w:rPr>
        <w:t xml:space="preserve">Согласно письму </w:t>
      </w:r>
      <w:proofErr w:type="spellStart"/>
      <w:r w:rsidRPr="00843FA2">
        <w:rPr>
          <w:rFonts w:ascii="Times New Roman" w:eastAsia="Times New Roman" w:hAnsi="Times New Roman" w:cs="Times New Roman"/>
          <w:sz w:val="24"/>
          <w:szCs w:val="24"/>
          <w:lang w:eastAsia="ru-RU"/>
        </w:rPr>
        <w:t>Росреестра</w:t>
      </w:r>
      <w:proofErr w:type="spellEnd"/>
      <w:r w:rsidRPr="00843FA2">
        <w:rPr>
          <w:rFonts w:ascii="Times New Roman" w:eastAsia="Times New Roman" w:hAnsi="Times New Roman" w:cs="Times New Roman"/>
          <w:sz w:val="24"/>
          <w:szCs w:val="24"/>
          <w:lang w:eastAsia="ru-RU"/>
        </w:rPr>
        <w:t xml:space="preserve"> от 21.06.2016 N 14-05035/16 позиция </w:t>
      </w:r>
      <w:proofErr w:type="spellStart"/>
      <w:r w:rsidRPr="00843FA2">
        <w:rPr>
          <w:rFonts w:ascii="Times New Roman" w:eastAsia="Times New Roman" w:hAnsi="Times New Roman" w:cs="Times New Roman"/>
          <w:sz w:val="24"/>
          <w:szCs w:val="24"/>
          <w:lang w:eastAsia="ru-RU"/>
        </w:rPr>
        <w:t>Росреестра</w:t>
      </w:r>
      <w:proofErr w:type="spellEnd"/>
      <w:r w:rsidRPr="00843FA2">
        <w:rPr>
          <w:rFonts w:ascii="Times New Roman" w:eastAsia="Times New Roman" w:hAnsi="Times New Roman" w:cs="Times New Roman"/>
          <w:sz w:val="24"/>
          <w:szCs w:val="24"/>
          <w:lang w:eastAsia="ru-RU"/>
        </w:rPr>
        <w:t xml:space="preserve"> по вопросу, поставленному в письме Учреждения от 18.06.2014 N 10-0564-АГ, следующая.</w:t>
      </w:r>
    </w:p>
    <w:p w:rsidR="00DE27F0" w:rsidRPr="00843FA2" w:rsidRDefault="00DE27F0" w:rsidP="00DE27F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843FA2">
        <w:rPr>
          <w:rFonts w:ascii="Times New Roman" w:eastAsia="Times New Roman" w:hAnsi="Times New Roman" w:cs="Times New Roman"/>
          <w:sz w:val="24"/>
          <w:szCs w:val="24"/>
          <w:lang w:eastAsia="ru-RU"/>
        </w:rPr>
        <w:t>В соответствии с пунктом 2 части 3 статьи 27 Федерального </w:t>
      </w:r>
      <w:hyperlink r:id="rId4" w:history="1">
        <w:r w:rsidRPr="00843FA2">
          <w:rPr>
            <w:rFonts w:ascii="Times New Roman" w:eastAsia="Times New Roman" w:hAnsi="Times New Roman" w:cs="Times New Roman"/>
            <w:sz w:val="24"/>
            <w:szCs w:val="24"/>
            <w:lang w:eastAsia="ru-RU"/>
          </w:rPr>
          <w:t>закона от 24.07.2007 N 221-ФЗ</w:t>
        </w:r>
      </w:hyperlink>
      <w:r w:rsidRPr="00843FA2">
        <w:rPr>
          <w:rFonts w:ascii="Times New Roman" w:eastAsia="Times New Roman" w:hAnsi="Times New Roman" w:cs="Times New Roman"/>
          <w:sz w:val="24"/>
          <w:szCs w:val="24"/>
          <w:lang w:eastAsia="ru-RU"/>
        </w:rPr>
        <w:t xml:space="preserve"> "О государственном кадастре недвижимости" (далее - Закон о кадастре) орган кадастрового учета принимает решение об отказе в постановке на учет земельного участка в случае, если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w:t>
      </w:r>
      <w:r w:rsidRPr="00843FA2">
        <w:rPr>
          <w:rFonts w:ascii="Times New Roman" w:eastAsia="Times New Roman" w:hAnsi="Times New Roman" w:cs="Times New Roman"/>
          <w:sz w:val="24"/>
          <w:szCs w:val="24"/>
          <w:lang w:eastAsia="ru-RU"/>
        </w:rPr>
        <w:lastRenderedPageBreak/>
        <w:t>будет соответствовать</w:t>
      </w:r>
      <w:proofErr w:type="gramEnd"/>
      <w:r w:rsidRPr="00843FA2">
        <w:rPr>
          <w:rFonts w:ascii="Times New Roman" w:eastAsia="Times New Roman" w:hAnsi="Times New Roman" w:cs="Times New Roman"/>
          <w:sz w:val="24"/>
          <w:szCs w:val="24"/>
          <w:lang w:eastAsia="ru-RU"/>
        </w:rPr>
        <w:t xml:space="preserve"> установленным в соответствии с федеральным законом требованиям к предельным (минимальным или максимальным) размерам земельных участков.</w:t>
      </w:r>
    </w:p>
    <w:p w:rsidR="00DE27F0" w:rsidRPr="00843FA2" w:rsidRDefault="00DE27F0" w:rsidP="00DE27F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43FA2">
        <w:rPr>
          <w:rFonts w:ascii="Times New Roman" w:eastAsia="Times New Roman" w:hAnsi="Times New Roman" w:cs="Times New Roman"/>
          <w:sz w:val="24"/>
          <w:szCs w:val="24"/>
          <w:lang w:eastAsia="ru-RU"/>
        </w:rPr>
        <w:t>Согласно пунктам 1, 2 статьи </w:t>
      </w:r>
      <w:hyperlink r:id="rId5" w:history="1">
        <w:r w:rsidRPr="00843FA2">
          <w:rPr>
            <w:rFonts w:ascii="Times New Roman" w:eastAsia="Times New Roman" w:hAnsi="Times New Roman" w:cs="Times New Roman"/>
            <w:sz w:val="24"/>
            <w:szCs w:val="24"/>
            <w:lang w:eastAsia="ru-RU"/>
          </w:rPr>
          <w:t>11.9 Земельного кодекса Российской Федерации</w:t>
        </w:r>
      </w:hyperlink>
      <w:r w:rsidRPr="00843FA2">
        <w:rPr>
          <w:rFonts w:ascii="Times New Roman" w:eastAsia="Times New Roman" w:hAnsi="Times New Roman" w:cs="Times New Roman"/>
          <w:sz w:val="24"/>
          <w:szCs w:val="24"/>
          <w:lang w:eastAsia="ru-RU"/>
        </w:rPr>
        <w:t> (далее -</w:t>
      </w:r>
      <w:hyperlink r:id="rId6" w:history="1">
        <w:r w:rsidRPr="00843FA2">
          <w:rPr>
            <w:rFonts w:ascii="Times New Roman" w:eastAsia="Times New Roman" w:hAnsi="Times New Roman" w:cs="Times New Roman"/>
            <w:sz w:val="24"/>
            <w:szCs w:val="24"/>
            <w:lang w:eastAsia="ru-RU"/>
          </w:rPr>
          <w:t>Земельный кодекс</w:t>
        </w:r>
      </w:hyperlink>
      <w:r w:rsidRPr="00843FA2">
        <w:rPr>
          <w:rFonts w:ascii="Times New Roman" w:eastAsia="Times New Roman" w:hAnsi="Times New Roman" w:cs="Times New Roman"/>
          <w:sz w:val="24"/>
          <w:szCs w:val="24"/>
          <w:lang w:eastAsia="ru-RU"/>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843FA2">
        <w:rPr>
          <w:rFonts w:ascii="Times New Roman" w:eastAsia="Times New Roman" w:hAnsi="Times New Roman" w:cs="Times New Roman"/>
          <w:sz w:val="24"/>
          <w:szCs w:val="24"/>
          <w:lang w:eastAsia="ru-RU"/>
        </w:rPr>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DE27F0" w:rsidRPr="00843FA2" w:rsidRDefault="00DE27F0" w:rsidP="00DE27F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843FA2">
        <w:rPr>
          <w:rFonts w:ascii="Times New Roman" w:eastAsia="Times New Roman" w:hAnsi="Times New Roman" w:cs="Times New Roman"/>
          <w:sz w:val="24"/>
          <w:szCs w:val="24"/>
          <w:lang w:eastAsia="ru-RU"/>
        </w:rPr>
        <w:t>Таким образом, учитывая положения пункта 4 статьи </w:t>
      </w:r>
      <w:hyperlink r:id="rId7" w:history="1">
        <w:r w:rsidRPr="00843FA2">
          <w:rPr>
            <w:rFonts w:ascii="Times New Roman" w:eastAsia="Times New Roman" w:hAnsi="Times New Roman" w:cs="Times New Roman"/>
            <w:sz w:val="24"/>
            <w:szCs w:val="24"/>
            <w:lang w:eastAsia="ru-RU"/>
          </w:rPr>
          <w:t>85 Земельного кодекса</w:t>
        </w:r>
      </w:hyperlink>
      <w:r w:rsidRPr="00843FA2">
        <w:rPr>
          <w:rFonts w:ascii="Times New Roman" w:eastAsia="Times New Roman" w:hAnsi="Times New Roman" w:cs="Times New Roman"/>
          <w:sz w:val="24"/>
          <w:szCs w:val="24"/>
          <w:lang w:eastAsia="ru-RU"/>
        </w:rPr>
        <w:t>, части 6 статьи </w:t>
      </w:r>
      <w:hyperlink r:id="rId8" w:history="1">
        <w:r w:rsidRPr="00843FA2">
          <w:rPr>
            <w:rFonts w:ascii="Times New Roman" w:eastAsia="Times New Roman" w:hAnsi="Times New Roman" w:cs="Times New Roman"/>
            <w:sz w:val="24"/>
            <w:szCs w:val="24"/>
            <w:lang w:eastAsia="ru-RU"/>
          </w:rPr>
          <w:t>30</w:t>
        </w:r>
      </w:hyperlink>
      <w:r w:rsidRPr="00843FA2">
        <w:rPr>
          <w:rFonts w:ascii="Times New Roman" w:eastAsia="Times New Roman" w:hAnsi="Times New Roman" w:cs="Times New Roman"/>
          <w:sz w:val="24"/>
          <w:szCs w:val="24"/>
          <w:lang w:eastAsia="ru-RU"/>
        </w:rPr>
        <w:t>, части 6 статьи </w:t>
      </w:r>
      <w:hyperlink r:id="rId9" w:history="1">
        <w:r w:rsidRPr="00843FA2">
          <w:rPr>
            <w:rFonts w:ascii="Times New Roman" w:eastAsia="Times New Roman" w:hAnsi="Times New Roman" w:cs="Times New Roman"/>
            <w:sz w:val="24"/>
            <w:szCs w:val="24"/>
            <w:lang w:eastAsia="ru-RU"/>
          </w:rPr>
          <w:t>36 Градостроительного кодекса Российской Федерации</w:t>
        </w:r>
      </w:hyperlink>
      <w:r w:rsidRPr="00843FA2">
        <w:rPr>
          <w:rFonts w:ascii="Times New Roman" w:eastAsia="Times New Roman" w:hAnsi="Times New Roman" w:cs="Times New Roman"/>
          <w:sz w:val="24"/>
          <w:szCs w:val="24"/>
          <w:lang w:eastAsia="ru-RU"/>
        </w:rPr>
        <w:t xml:space="preserve">, по мнению </w:t>
      </w:r>
      <w:proofErr w:type="spellStart"/>
      <w:r w:rsidRPr="00843FA2">
        <w:rPr>
          <w:rFonts w:ascii="Times New Roman" w:eastAsia="Times New Roman" w:hAnsi="Times New Roman" w:cs="Times New Roman"/>
          <w:sz w:val="24"/>
          <w:szCs w:val="24"/>
          <w:lang w:eastAsia="ru-RU"/>
        </w:rPr>
        <w:t>Росреестра</w:t>
      </w:r>
      <w:proofErr w:type="spellEnd"/>
      <w:r w:rsidRPr="00843FA2">
        <w:rPr>
          <w:rFonts w:ascii="Times New Roman" w:eastAsia="Times New Roman" w:hAnsi="Times New Roman" w:cs="Times New Roman"/>
          <w:sz w:val="24"/>
          <w:szCs w:val="24"/>
          <w:lang w:eastAsia="ru-RU"/>
        </w:rPr>
        <w:t>, в случаях, указанных в пункте 2 части 3 статьи 27 Закона о кадастре, применяются предельные минимальные размеры, установленные соответствующими градостроительными регламентами (если такие градостроительные регламенты установлены в отношении земельных участков, на которых градостроительные регламенты распространяются).</w:t>
      </w:r>
      <w:proofErr w:type="gramEnd"/>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843FA2">
        <w:rPr>
          <w:rFonts w:ascii="Times New Roman" w:eastAsia="Times New Roman" w:hAnsi="Times New Roman" w:cs="Times New Roman"/>
          <w:sz w:val="24"/>
          <w:szCs w:val="24"/>
          <w:lang w:eastAsia="ru-RU"/>
        </w:rPr>
        <w:t xml:space="preserve">К земельным участкам, на которые действие градостроительных регламентов не распространяется или в отношении которых градостроительные регламенты не устанавливаются, а </w:t>
      </w:r>
      <w:proofErr w:type="gramStart"/>
      <w:r w:rsidRPr="00843FA2">
        <w:rPr>
          <w:rFonts w:ascii="Times New Roman" w:eastAsia="Times New Roman" w:hAnsi="Times New Roman" w:cs="Times New Roman"/>
          <w:sz w:val="24"/>
          <w:szCs w:val="24"/>
          <w:lang w:eastAsia="ru-RU"/>
        </w:rPr>
        <w:t>также</w:t>
      </w:r>
      <w:proofErr w:type="gramEnd"/>
      <w:r w:rsidRPr="00843FA2">
        <w:rPr>
          <w:rFonts w:ascii="Times New Roman" w:eastAsia="Times New Roman" w:hAnsi="Times New Roman" w:cs="Times New Roman"/>
          <w:sz w:val="24"/>
          <w:szCs w:val="24"/>
          <w:lang w:eastAsia="ru-RU"/>
        </w:rPr>
        <w:t xml:space="preserve"> если правила землепользования и застройки, включающие градостроительные регламенты, в установленном порядке не приняты, применяются предельные минимальные размеры, установленные в соответствии с Земельным кодексом, другими федеральными законами.</w:t>
      </w:r>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843FA2">
        <w:rPr>
          <w:rFonts w:ascii="Times New Roman" w:eastAsia="Times New Roman" w:hAnsi="Times New Roman" w:cs="Times New Roman"/>
          <w:sz w:val="24"/>
          <w:szCs w:val="24"/>
          <w:lang w:eastAsia="ru-RU"/>
        </w:rPr>
        <w:t xml:space="preserve">При этом </w:t>
      </w:r>
      <w:proofErr w:type="spellStart"/>
      <w:r w:rsidRPr="00843FA2">
        <w:rPr>
          <w:rFonts w:ascii="Times New Roman" w:eastAsia="Times New Roman" w:hAnsi="Times New Roman" w:cs="Times New Roman"/>
          <w:sz w:val="24"/>
          <w:szCs w:val="24"/>
          <w:lang w:eastAsia="ru-RU"/>
        </w:rPr>
        <w:t>Росреестр</w:t>
      </w:r>
      <w:proofErr w:type="spellEnd"/>
      <w:r w:rsidRPr="00843FA2">
        <w:rPr>
          <w:rFonts w:ascii="Times New Roman" w:eastAsia="Times New Roman" w:hAnsi="Times New Roman" w:cs="Times New Roman"/>
          <w:sz w:val="24"/>
          <w:szCs w:val="24"/>
          <w:lang w:eastAsia="ru-RU"/>
        </w:rPr>
        <w:t xml:space="preserve"> полагает, что постановка на государственный кадастровый учет земельного участка, площадь которого </w:t>
      </w:r>
      <w:r w:rsidRPr="00843FA2">
        <w:rPr>
          <w:rFonts w:ascii="Times New Roman" w:eastAsia="Times New Roman" w:hAnsi="Times New Roman" w:cs="Times New Roman"/>
          <w:b/>
          <w:sz w:val="24"/>
          <w:szCs w:val="24"/>
          <w:lang w:eastAsia="ru-RU"/>
        </w:rPr>
        <w:t>меньше минимального размера</w:t>
      </w:r>
      <w:r w:rsidRPr="00843FA2">
        <w:rPr>
          <w:rFonts w:ascii="Times New Roman" w:eastAsia="Times New Roman" w:hAnsi="Times New Roman" w:cs="Times New Roman"/>
          <w:sz w:val="24"/>
          <w:szCs w:val="24"/>
          <w:lang w:eastAsia="ru-RU"/>
        </w:rPr>
        <w:t xml:space="preserve">, установленного градостроительным регламентом, </w:t>
      </w:r>
      <w:proofErr w:type="gramStart"/>
      <w:r w:rsidRPr="00843FA2">
        <w:rPr>
          <w:rFonts w:ascii="Times New Roman" w:eastAsia="Times New Roman" w:hAnsi="Times New Roman" w:cs="Times New Roman"/>
          <w:sz w:val="24"/>
          <w:szCs w:val="24"/>
          <w:lang w:eastAsia="ru-RU"/>
        </w:rPr>
        <w:t>возможна</w:t>
      </w:r>
      <w:proofErr w:type="gramEnd"/>
      <w:r w:rsidRPr="00843FA2">
        <w:rPr>
          <w:rFonts w:ascii="Times New Roman" w:eastAsia="Times New Roman" w:hAnsi="Times New Roman" w:cs="Times New Roman"/>
          <w:sz w:val="24"/>
          <w:szCs w:val="24"/>
          <w:lang w:eastAsia="ru-RU"/>
        </w:rPr>
        <w:t xml:space="preserve"> в случае если в составе необходимых для кадастрового учета документов имеется заключение уполномоченного органа государственной власти или органа местного самоуправления, </w:t>
      </w:r>
      <w:r w:rsidRPr="00843FA2">
        <w:rPr>
          <w:rFonts w:ascii="Times New Roman" w:eastAsia="Times New Roman" w:hAnsi="Times New Roman" w:cs="Times New Roman"/>
          <w:b/>
          <w:sz w:val="24"/>
          <w:szCs w:val="24"/>
          <w:lang w:eastAsia="ru-RU"/>
        </w:rPr>
        <w:t xml:space="preserve">подтверждающее, что фактическое использование земельного участка сложилось до принятия правил землепользования и застройки, и отсутствует возможность увеличения площади земельного </w:t>
      </w:r>
      <w:proofErr w:type="gramStart"/>
      <w:r w:rsidRPr="00843FA2">
        <w:rPr>
          <w:rFonts w:ascii="Times New Roman" w:eastAsia="Times New Roman" w:hAnsi="Times New Roman" w:cs="Times New Roman"/>
          <w:b/>
          <w:sz w:val="24"/>
          <w:szCs w:val="24"/>
          <w:lang w:eastAsia="ru-RU"/>
        </w:rPr>
        <w:t>участка до нормативной</w:t>
      </w:r>
      <w:r w:rsidRPr="00843FA2">
        <w:rPr>
          <w:rFonts w:ascii="Times New Roman" w:eastAsia="Times New Roman" w:hAnsi="Times New Roman" w:cs="Times New Roman"/>
          <w:sz w:val="24"/>
          <w:szCs w:val="24"/>
          <w:lang w:eastAsia="ru-RU"/>
        </w:rPr>
        <w:t xml:space="preserve"> (см., например, решение Приволжского районного суда города Казани Республики Татарстан от 11.03.2014 по делу N 2-2476/14, апелляционное определение Самарского областного суда от 17.07.2015 по делу N 33-7560/2015, письмо Минэкономразвития России от 20.02.2013 N Д23и-406).</w:t>
      </w:r>
      <w:proofErr w:type="gramEnd"/>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roofErr w:type="gramStart"/>
      <w:r w:rsidRPr="00843FA2">
        <w:rPr>
          <w:rFonts w:ascii="Times New Roman" w:eastAsia="Times New Roman" w:hAnsi="Times New Roman" w:cs="Times New Roman"/>
          <w:sz w:val="24"/>
          <w:szCs w:val="24"/>
          <w:lang w:eastAsia="ru-RU"/>
        </w:rPr>
        <w:t xml:space="preserve">Кроме того </w:t>
      </w:r>
      <w:proofErr w:type="spellStart"/>
      <w:r w:rsidRPr="00843FA2">
        <w:rPr>
          <w:rFonts w:ascii="Times New Roman" w:eastAsia="Times New Roman" w:hAnsi="Times New Roman" w:cs="Times New Roman"/>
          <w:sz w:val="24"/>
          <w:szCs w:val="24"/>
          <w:lang w:eastAsia="ru-RU"/>
        </w:rPr>
        <w:t>Росреестр</w:t>
      </w:r>
      <w:proofErr w:type="spellEnd"/>
      <w:r w:rsidRPr="00843FA2">
        <w:rPr>
          <w:rFonts w:ascii="Times New Roman" w:eastAsia="Times New Roman" w:hAnsi="Times New Roman" w:cs="Times New Roman"/>
          <w:sz w:val="24"/>
          <w:szCs w:val="24"/>
          <w:lang w:eastAsia="ru-RU"/>
        </w:rPr>
        <w:t xml:space="preserve"> отмечает, что в некоторых случаях при утверждении органами местного самоуправления предельных размеров предоставляемых гражданам земельных участков в соответствующих решениях указывается, что действие таких решений не распространяется на случаи, когда в сложившейся застройке земельный участок меньше установленного минимального размера и увеличение его площади не представляется возможным (например, решения Демидовского районного совета депутатов Смоленской области от 29.04.2004 N 39</w:t>
      </w:r>
      <w:proofErr w:type="gramEnd"/>
      <w:r w:rsidRPr="00843FA2">
        <w:rPr>
          <w:rFonts w:ascii="Times New Roman" w:eastAsia="Times New Roman" w:hAnsi="Times New Roman" w:cs="Times New Roman"/>
          <w:sz w:val="24"/>
          <w:szCs w:val="24"/>
          <w:lang w:eastAsia="ru-RU"/>
        </w:rPr>
        <w:t xml:space="preserve">, </w:t>
      </w:r>
      <w:proofErr w:type="gramStart"/>
      <w:r w:rsidRPr="00843FA2">
        <w:rPr>
          <w:rFonts w:ascii="Times New Roman" w:eastAsia="Times New Roman" w:hAnsi="Times New Roman" w:cs="Times New Roman"/>
          <w:sz w:val="24"/>
          <w:szCs w:val="24"/>
          <w:lang w:eastAsia="ru-RU"/>
        </w:rPr>
        <w:t>Совета депутатов Люберецкого муниципального района Московской области от 28.01.2007 N 188/20, Городского совета муниципального образования "город Набережные Челны" Республики Татарстан от 15.12.2011 N 15/11, Совета муниципального образования "</w:t>
      </w:r>
      <w:proofErr w:type="spellStart"/>
      <w:r w:rsidRPr="00843FA2">
        <w:rPr>
          <w:rFonts w:ascii="Times New Roman" w:eastAsia="Times New Roman" w:hAnsi="Times New Roman" w:cs="Times New Roman"/>
          <w:sz w:val="24"/>
          <w:szCs w:val="24"/>
          <w:lang w:eastAsia="ru-RU"/>
        </w:rPr>
        <w:t>Сармановский</w:t>
      </w:r>
      <w:proofErr w:type="spellEnd"/>
      <w:r w:rsidRPr="00843FA2">
        <w:rPr>
          <w:rFonts w:ascii="Times New Roman" w:eastAsia="Times New Roman" w:hAnsi="Times New Roman" w:cs="Times New Roman"/>
          <w:sz w:val="24"/>
          <w:szCs w:val="24"/>
          <w:lang w:eastAsia="ru-RU"/>
        </w:rPr>
        <w:t xml:space="preserve"> муниципальный район" Республики Татарстан от 28.05.2012 N 67, постановление администрации городского округа Котельники Московской области от 26.05.2015 N 362-ПА).</w:t>
      </w:r>
      <w:proofErr w:type="gramEnd"/>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roofErr w:type="gramStart"/>
      <w:r w:rsidRPr="00843FA2">
        <w:rPr>
          <w:rFonts w:ascii="Times New Roman" w:eastAsia="Times New Roman" w:hAnsi="Times New Roman" w:cs="Times New Roman"/>
          <w:sz w:val="24"/>
          <w:szCs w:val="24"/>
          <w:lang w:eastAsia="ru-RU"/>
        </w:rPr>
        <w:t xml:space="preserve">Также Учреждением в </w:t>
      </w:r>
      <w:proofErr w:type="spellStart"/>
      <w:r w:rsidRPr="00843FA2">
        <w:rPr>
          <w:rFonts w:ascii="Times New Roman" w:eastAsia="Times New Roman" w:hAnsi="Times New Roman" w:cs="Times New Roman"/>
          <w:sz w:val="24"/>
          <w:szCs w:val="24"/>
          <w:lang w:eastAsia="ru-RU"/>
        </w:rPr>
        <w:t>Росреестр</w:t>
      </w:r>
      <w:proofErr w:type="spellEnd"/>
      <w:r w:rsidRPr="00843FA2">
        <w:rPr>
          <w:rFonts w:ascii="Times New Roman" w:eastAsia="Times New Roman" w:hAnsi="Times New Roman" w:cs="Times New Roman"/>
          <w:sz w:val="24"/>
          <w:szCs w:val="24"/>
          <w:lang w:eastAsia="ru-RU"/>
        </w:rPr>
        <w:t xml:space="preserve"> направлялось письмо от 22.07.2015 N 05-0504-ИШ, содержащее вопрос о возможности применения предельных минимальных размеров земельных участков, установленных градостроительным регламентом, в отношении </w:t>
      </w:r>
      <w:r w:rsidRPr="00843FA2">
        <w:rPr>
          <w:rFonts w:ascii="Times New Roman" w:eastAsia="Times New Roman" w:hAnsi="Times New Roman" w:cs="Times New Roman"/>
          <w:sz w:val="24"/>
          <w:szCs w:val="24"/>
          <w:lang w:eastAsia="ru-RU"/>
        </w:rPr>
        <w:lastRenderedPageBreak/>
        <w:t>земельных участков, используемых под садоводство, границы которых определены в соответствии с проектом организации и застройки территории садоводческого некоммерческого объединения граждан, утвержденным до принятия правил землепользования и застройки.</w:t>
      </w:r>
      <w:proofErr w:type="gramEnd"/>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843FA2">
        <w:rPr>
          <w:rFonts w:ascii="Times New Roman" w:eastAsia="Times New Roman" w:hAnsi="Times New Roman" w:cs="Times New Roman"/>
          <w:sz w:val="24"/>
          <w:szCs w:val="24"/>
          <w:lang w:eastAsia="ru-RU"/>
        </w:rPr>
        <w:t xml:space="preserve">Согласно позиции </w:t>
      </w:r>
      <w:proofErr w:type="spellStart"/>
      <w:r w:rsidRPr="00843FA2">
        <w:rPr>
          <w:rFonts w:ascii="Times New Roman" w:eastAsia="Times New Roman" w:hAnsi="Times New Roman" w:cs="Times New Roman"/>
          <w:sz w:val="24"/>
          <w:szCs w:val="24"/>
          <w:lang w:eastAsia="ru-RU"/>
        </w:rPr>
        <w:t>Росреестра</w:t>
      </w:r>
      <w:proofErr w:type="spellEnd"/>
      <w:r w:rsidRPr="00843FA2">
        <w:rPr>
          <w:rFonts w:ascii="Times New Roman" w:eastAsia="Times New Roman" w:hAnsi="Times New Roman" w:cs="Times New Roman"/>
          <w:sz w:val="24"/>
          <w:szCs w:val="24"/>
          <w:lang w:eastAsia="ru-RU"/>
        </w:rPr>
        <w:t xml:space="preserve">, изложенной в письме от 09.09.2015 N 14-08845/15, подготовленном по результатам рассмотрения письма Учреждения от 22.07.2015 N 05-0504-ИШ, на территории, где установлен градостроительный регламент, органу кадастрового учета следует руководствоваться данным градостроительным регламентом. При этом с целью уточнения информации о действиях конкретных нормативных актов </w:t>
      </w:r>
      <w:proofErr w:type="spellStart"/>
      <w:r w:rsidRPr="00843FA2">
        <w:rPr>
          <w:rFonts w:ascii="Times New Roman" w:eastAsia="Times New Roman" w:hAnsi="Times New Roman" w:cs="Times New Roman"/>
          <w:sz w:val="24"/>
          <w:szCs w:val="24"/>
          <w:lang w:eastAsia="ru-RU"/>
        </w:rPr>
        <w:t>Росреестр</w:t>
      </w:r>
      <w:proofErr w:type="spellEnd"/>
      <w:r w:rsidRPr="00843FA2">
        <w:rPr>
          <w:rFonts w:ascii="Times New Roman" w:eastAsia="Times New Roman" w:hAnsi="Times New Roman" w:cs="Times New Roman"/>
          <w:sz w:val="24"/>
          <w:szCs w:val="24"/>
          <w:lang w:eastAsia="ru-RU"/>
        </w:rPr>
        <w:t xml:space="preserve"> считает целесообразным органу кадастрового учета направить запрос в соответствующий уполномоченный орган.</w:t>
      </w:r>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843FA2">
        <w:rPr>
          <w:rFonts w:ascii="Times New Roman" w:eastAsia="Times New Roman" w:hAnsi="Times New Roman" w:cs="Times New Roman"/>
          <w:sz w:val="24"/>
          <w:szCs w:val="24"/>
          <w:lang w:eastAsia="ru-RU"/>
        </w:rPr>
        <w:t xml:space="preserve">Также можно отметить позицию, изложенную в письме </w:t>
      </w:r>
      <w:proofErr w:type="spellStart"/>
      <w:r w:rsidRPr="00843FA2">
        <w:rPr>
          <w:rFonts w:ascii="Times New Roman" w:eastAsia="Times New Roman" w:hAnsi="Times New Roman" w:cs="Times New Roman"/>
          <w:sz w:val="24"/>
          <w:szCs w:val="24"/>
          <w:lang w:eastAsia="ru-RU"/>
        </w:rPr>
        <w:t>Росреестра</w:t>
      </w:r>
      <w:proofErr w:type="spellEnd"/>
      <w:r w:rsidRPr="00843FA2">
        <w:rPr>
          <w:rFonts w:ascii="Times New Roman" w:eastAsia="Times New Roman" w:hAnsi="Times New Roman" w:cs="Times New Roman"/>
          <w:sz w:val="24"/>
          <w:szCs w:val="24"/>
          <w:lang w:eastAsia="ru-RU"/>
        </w:rPr>
        <w:t xml:space="preserve"> от 23.09.2015 N 14-09221/15, направленном в филиалы Учреждения письмом Учреждения от 09.10.2015 N 10-3512-КЛ, согласно </w:t>
      </w:r>
      <w:proofErr w:type="gramStart"/>
      <w:r w:rsidRPr="00843FA2">
        <w:rPr>
          <w:rFonts w:ascii="Times New Roman" w:eastAsia="Times New Roman" w:hAnsi="Times New Roman" w:cs="Times New Roman"/>
          <w:sz w:val="24"/>
          <w:szCs w:val="24"/>
          <w:lang w:eastAsia="ru-RU"/>
        </w:rPr>
        <w:t>которой</w:t>
      </w:r>
      <w:proofErr w:type="gramEnd"/>
      <w:r w:rsidRPr="00843FA2">
        <w:rPr>
          <w:rFonts w:ascii="Times New Roman" w:eastAsia="Times New Roman" w:hAnsi="Times New Roman" w:cs="Times New Roman"/>
          <w:sz w:val="24"/>
          <w:szCs w:val="24"/>
          <w:lang w:eastAsia="ru-RU"/>
        </w:rPr>
        <w:t>:</w:t>
      </w:r>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843FA2">
        <w:rPr>
          <w:rFonts w:ascii="Times New Roman" w:eastAsia="Times New Roman" w:hAnsi="Times New Roman" w:cs="Times New Roman"/>
          <w:sz w:val="24"/>
          <w:szCs w:val="24"/>
          <w:lang w:eastAsia="ru-RU"/>
        </w:rPr>
        <w:t>при наличии утвержденных правил землепользования и застройки вид разрешенного использования образуемого земельного участка должен соответствовать градостроительному регламенту, если действие градостроительного регламента распространяется на такой земельный участок;</w:t>
      </w:r>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roofErr w:type="gramStart"/>
      <w:r w:rsidRPr="00843FA2">
        <w:rPr>
          <w:rFonts w:ascii="Times New Roman" w:eastAsia="Times New Roman" w:hAnsi="Times New Roman" w:cs="Times New Roman"/>
          <w:sz w:val="24"/>
          <w:szCs w:val="24"/>
          <w:lang w:eastAsia="ru-RU"/>
        </w:rPr>
        <w:t>если содержащиеся в межевом плане сведения не соответствуют градостроительному регламенту (при наличии сведений о нем в государственном кадастре недвижимости), следует принимать решение о приостановлении осуществления государственного кадастрового учета по основанию, предусмотренному пунктом 5 части 2 статьи 26 Закона о кадастре, поскольку в данном случае при подготовке межевого плана усматривается нарушение части 10 статьи 38 Закона о кадастре;</w:t>
      </w:r>
      <w:proofErr w:type="gramEnd"/>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roofErr w:type="gramStart"/>
      <w:r w:rsidRPr="00843FA2">
        <w:rPr>
          <w:rFonts w:ascii="Times New Roman" w:eastAsia="Times New Roman" w:hAnsi="Times New Roman" w:cs="Times New Roman"/>
          <w:sz w:val="24"/>
          <w:szCs w:val="24"/>
          <w:lang w:eastAsia="ru-RU"/>
        </w:rPr>
        <w:t>при отсутствии в государственном кадастре недвижимости сведений о градостроительном регламенте, но при наличии в межевом плане сведений о соответствующей территориальной зоне, в границах которой расположен земельный участок, целесообразно одновременно с постановкой на государственный кадастровый учет такого земельного участка направлять запрос в орган местного самоуправления в целях внесения в государственный кадастр недвижимости сведений о соответствующей территориальной зоне.</w:t>
      </w:r>
      <w:proofErr w:type="gramEnd"/>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roofErr w:type="gramStart"/>
      <w:r w:rsidRPr="00843FA2">
        <w:rPr>
          <w:rFonts w:ascii="Times New Roman" w:eastAsia="Times New Roman" w:hAnsi="Times New Roman" w:cs="Times New Roman"/>
          <w:sz w:val="24"/>
          <w:szCs w:val="24"/>
          <w:lang w:eastAsia="ru-RU"/>
        </w:rPr>
        <w:t xml:space="preserve">С учетом позиции, изложенной в письме </w:t>
      </w:r>
      <w:proofErr w:type="spellStart"/>
      <w:r w:rsidRPr="00843FA2">
        <w:rPr>
          <w:rFonts w:ascii="Times New Roman" w:eastAsia="Times New Roman" w:hAnsi="Times New Roman" w:cs="Times New Roman"/>
          <w:sz w:val="24"/>
          <w:szCs w:val="24"/>
          <w:lang w:eastAsia="ru-RU"/>
        </w:rPr>
        <w:t>Росреестра</w:t>
      </w:r>
      <w:proofErr w:type="spellEnd"/>
      <w:r w:rsidRPr="00843FA2">
        <w:rPr>
          <w:rFonts w:ascii="Times New Roman" w:eastAsia="Times New Roman" w:hAnsi="Times New Roman" w:cs="Times New Roman"/>
          <w:sz w:val="24"/>
          <w:szCs w:val="24"/>
          <w:lang w:eastAsia="ru-RU"/>
        </w:rPr>
        <w:t xml:space="preserve"> от 23.09.2015 N 14-09221/15, Учреждение отмечает, что при отсутствии в государственном кадастре недвижимости сведений о территориальных зонах, установленных утвержденными правилами землепользования и застройки, у органа кадастрового учета отсутствует возможность определить в границах какой территориальной зоны расположен образуемый земельный участок и, следовательно, требования какого градостроительного регламента распространяются на данный земельный участок.</w:t>
      </w:r>
      <w:proofErr w:type="gramEnd"/>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843FA2">
        <w:rPr>
          <w:rFonts w:ascii="Times New Roman" w:eastAsia="Times New Roman" w:hAnsi="Times New Roman" w:cs="Times New Roman"/>
          <w:sz w:val="24"/>
          <w:szCs w:val="24"/>
          <w:lang w:eastAsia="ru-RU"/>
        </w:rPr>
        <w:t>То есть у органа кадастрового учета отсутствуют основания для принятия решения о приостановлении кадастрового учета по причине того, что вид разрешенного использования образуемого земельного участка не соответствует видам разрешенного использования, установленным градостроительным регламентом для определенной территориальной зоны.</w:t>
      </w:r>
    </w:p>
    <w:p w:rsidR="00DE27F0" w:rsidRPr="00843FA2" w:rsidRDefault="00DE27F0" w:rsidP="00DE27F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843FA2">
        <w:rPr>
          <w:rFonts w:ascii="Times New Roman" w:eastAsia="Times New Roman" w:hAnsi="Times New Roman" w:cs="Times New Roman"/>
          <w:sz w:val="24"/>
          <w:szCs w:val="24"/>
          <w:lang w:eastAsia="ru-RU"/>
        </w:rPr>
        <w:t>Дополнительно Учреждение обращает внимание, что в соответствии со статьей </w:t>
      </w:r>
      <w:hyperlink r:id="rId10" w:history="1">
        <w:r w:rsidRPr="00843FA2">
          <w:rPr>
            <w:rFonts w:ascii="Times New Roman" w:eastAsia="Times New Roman" w:hAnsi="Times New Roman" w:cs="Times New Roman"/>
            <w:sz w:val="24"/>
            <w:szCs w:val="24"/>
            <w:lang w:eastAsia="ru-RU"/>
          </w:rPr>
          <w:t>11.3 Земельного кодекса Российской Федерации</w:t>
        </w:r>
      </w:hyperlink>
      <w:r w:rsidRPr="00843FA2">
        <w:rPr>
          <w:rFonts w:ascii="Times New Roman" w:eastAsia="Times New Roman" w:hAnsi="Times New Roman" w:cs="Times New Roman"/>
          <w:sz w:val="24"/>
          <w:szCs w:val="24"/>
          <w:lang w:eastAsia="ru-RU"/>
        </w:rPr>
        <w:t> (далее - </w:t>
      </w:r>
      <w:hyperlink r:id="rId11" w:history="1">
        <w:r w:rsidRPr="00843FA2">
          <w:rPr>
            <w:rFonts w:ascii="Times New Roman" w:eastAsia="Times New Roman" w:hAnsi="Times New Roman" w:cs="Times New Roman"/>
            <w:sz w:val="24"/>
            <w:szCs w:val="24"/>
            <w:lang w:eastAsia="ru-RU"/>
          </w:rPr>
          <w:t>ЗК РФ</w:t>
        </w:r>
      </w:hyperlink>
      <w:r w:rsidRPr="00843FA2">
        <w:rPr>
          <w:rFonts w:ascii="Times New Roman" w:eastAsia="Times New Roman" w:hAnsi="Times New Roman" w:cs="Times New Roman"/>
          <w:sz w:val="24"/>
          <w:szCs w:val="24"/>
          <w:lang w:eastAsia="ru-RU"/>
        </w:rPr>
        <w:t>) образование земельных участков из земель, находящихся в государственной или муниципальной собственности, осуществляется на основании утвержденного проекта межевания территории, проектной документации лесных участков либо утвержденной схемы расположения земельного участка или земельных участков на кадастровом плане территории (далее - Схема).</w:t>
      </w:r>
      <w:proofErr w:type="gramEnd"/>
    </w:p>
    <w:p w:rsidR="00DE27F0" w:rsidRPr="00843FA2" w:rsidRDefault="00DE27F0" w:rsidP="00DE27F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843FA2">
        <w:rPr>
          <w:rFonts w:ascii="Times New Roman" w:eastAsia="Times New Roman" w:hAnsi="Times New Roman" w:cs="Times New Roman"/>
          <w:sz w:val="24"/>
          <w:szCs w:val="24"/>
          <w:lang w:eastAsia="ru-RU"/>
        </w:rPr>
        <w:lastRenderedPageBreak/>
        <w:t>При этом следует иметь в виду, что согласно положениям пункта 14 статьи </w:t>
      </w:r>
      <w:hyperlink r:id="rId12" w:history="1">
        <w:r w:rsidRPr="00843FA2">
          <w:rPr>
            <w:rFonts w:ascii="Times New Roman" w:eastAsia="Times New Roman" w:hAnsi="Times New Roman" w:cs="Times New Roman"/>
            <w:sz w:val="24"/>
            <w:szCs w:val="24"/>
            <w:lang w:eastAsia="ru-RU"/>
          </w:rPr>
          <w:t>11.10 ЗК РФ</w:t>
        </w:r>
      </w:hyperlink>
      <w:r w:rsidRPr="00843FA2">
        <w:rPr>
          <w:rFonts w:ascii="Times New Roman" w:eastAsia="Times New Roman" w:hAnsi="Times New Roman" w:cs="Times New Roman"/>
          <w:sz w:val="24"/>
          <w:szCs w:val="24"/>
          <w:lang w:eastAsia="ru-RU"/>
        </w:rPr>
        <w:t> в решении об утверждении Схемы в отношении каждого образуемого земельного участка в числе прочего указывается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proofErr w:type="gramEnd"/>
      <w:r w:rsidRPr="00843FA2">
        <w:rPr>
          <w:rFonts w:ascii="Times New Roman" w:eastAsia="Times New Roman" w:hAnsi="Times New Roman" w:cs="Times New Roman"/>
          <w:sz w:val="24"/>
          <w:szCs w:val="24"/>
          <w:lang w:eastAsia="ru-RU"/>
        </w:rPr>
        <w:t>, вид разрешенного использования образуемого земельного участка.</w:t>
      </w:r>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843FA2">
        <w:rPr>
          <w:rFonts w:ascii="Times New Roman" w:eastAsia="Times New Roman" w:hAnsi="Times New Roman" w:cs="Times New Roman"/>
          <w:sz w:val="24"/>
          <w:szCs w:val="24"/>
          <w:lang w:eastAsia="ru-RU"/>
        </w:rPr>
        <w:t>То есть при принятии решения об утверждении Схемы в отношении земельного участка, образуемого из земель, находящихся в государственной или муниципальной собственности, в случае если на образуемый земельный участок распространяется действие градостроительного регламента, в таком решении указывается не конкретный вид разрешенного использования, а территориальная зона, в границах которой образуется земельный участок.</w:t>
      </w:r>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b/>
          <w:sz w:val="24"/>
          <w:szCs w:val="24"/>
          <w:lang w:eastAsia="ru-RU"/>
        </w:rPr>
      </w:pPr>
      <w:r w:rsidRPr="00843FA2">
        <w:rPr>
          <w:rFonts w:ascii="Times New Roman" w:eastAsia="Times New Roman" w:hAnsi="Times New Roman" w:cs="Times New Roman"/>
          <w:b/>
          <w:sz w:val="24"/>
          <w:szCs w:val="24"/>
          <w:lang w:eastAsia="ru-RU"/>
        </w:rPr>
        <w:t>По второму вопросу Обращения (о приостановлении осуществления кадастрового учета, если в соответствии с разделом межевого плана "Схема расположения земельных участков" одна из границ образуемого земельного участка пересекает границу территориальной зоны).</w:t>
      </w:r>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roofErr w:type="gramStart"/>
      <w:r w:rsidRPr="00843FA2">
        <w:rPr>
          <w:rFonts w:ascii="Times New Roman" w:eastAsia="Times New Roman" w:hAnsi="Times New Roman" w:cs="Times New Roman"/>
          <w:sz w:val="24"/>
          <w:szCs w:val="24"/>
          <w:lang w:eastAsia="ru-RU"/>
        </w:rPr>
        <w:t>Как отмечалось выше, при отсутствии в государственном кадастре недвижимости сведений о территориальных зонах у органа кадастрового учета отсутствует возможность определить местоположение границ образуемого земельного участка относительно границ таких территориальных зон, соответственно, положения пункта 6 части 2 статьи 26 Закона о кадастре применяются в случае наличия в государственном кадастре недвижимости сведений о границах территориальных зон, полученных в порядке, предусмотренном статьей 15</w:t>
      </w:r>
      <w:proofErr w:type="gramEnd"/>
      <w:r w:rsidRPr="00843FA2">
        <w:rPr>
          <w:rFonts w:ascii="Times New Roman" w:eastAsia="Times New Roman" w:hAnsi="Times New Roman" w:cs="Times New Roman"/>
          <w:sz w:val="24"/>
          <w:szCs w:val="24"/>
          <w:lang w:eastAsia="ru-RU"/>
        </w:rPr>
        <w:t xml:space="preserve"> Закона о кадастре.</w:t>
      </w:r>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843FA2">
        <w:rPr>
          <w:rFonts w:ascii="Times New Roman" w:eastAsia="Times New Roman" w:hAnsi="Times New Roman" w:cs="Times New Roman"/>
          <w:sz w:val="24"/>
          <w:szCs w:val="24"/>
          <w:lang w:eastAsia="ru-RU"/>
        </w:rPr>
        <w:t>Вместе с тем Учреждение отмечает, что согласно части 10 статьи 38 Закона о кадастре образуемые земельные участки должны соответствовать требованиям гражданского законодательства, земельного законодательства, лесного законодательства, водного законодательства, градостроительного законодательства и иным установленным в соответствии с законодательством Российской Федерации требованиям к земельным участкам.</w:t>
      </w:r>
    </w:p>
    <w:p w:rsidR="00DE27F0" w:rsidRPr="00843FA2" w:rsidRDefault="00DE27F0" w:rsidP="00DE27F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43FA2">
        <w:rPr>
          <w:rFonts w:ascii="Times New Roman" w:eastAsia="Times New Roman" w:hAnsi="Times New Roman" w:cs="Times New Roman"/>
          <w:sz w:val="24"/>
          <w:szCs w:val="24"/>
          <w:lang w:eastAsia="ru-RU"/>
        </w:rPr>
        <w:t>В соответствии с пунктом 7 статьи </w:t>
      </w:r>
      <w:hyperlink r:id="rId13" w:history="1">
        <w:r w:rsidRPr="00843FA2">
          <w:rPr>
            <w:rFonts w:ascii="Times New Roman" w:eastAsia="Times New Roman" w:hAnsi="Times New Roman" w:cs="Times New Roman"/>
            <w:sz w:val="24"/>
            <w:szCs w:val="24"/>
            <w:lang w:eastAsia="ru-RU"/>
          </w:rPr>
          <w:t>11.9 ЗК РФ</w:t>
        </w:r>
      </w:hyperlink>
      <w:r w:rsidRPr="00843FA2">
        <w:rPr>
          <w:rFonts w:ascii="Times New Roman" w:eastAsia="Times New Roman" w:hAnsi="Times New Roman" w:cs="Times New Roman"/>
          <w:sz w:val="24"/>
          <w:szCs w:val="24"/>
          <w:lang w:eastAsia="ru-RU"/>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roofErr w:type="gramStart"/>
      <w:r w:rsidRPr="00843FA2">
        <w:rPr>
          <w:rFonts w:ascii="Times New Roman" w:eastAsia="Times New Roman" w:hAnsi="Times New Roman" w:cs="Times New Roman"/>
          <w:sz w:val="24"/>
          <w:szCs w:val="24"/>
          <w:lang w:eastAsia="ru-RU"/>
        </w:rPr>
        <w:t>Таким образом, по мнению Учреждения, если из информации, содержащейся в разделах межевого плана (в том числе разделе "Схема расположения земельных участков"), следует, что образуемый земельный участок пересекает границы территориальной зоны, то можно сделать вывод о том, что межевой план подготовлен с нарушением требований части 10 статьи 38 Закона о кадастре и, соответственно, о наличии оснований для приостановления осуществления кадастрового учета</w:t>
      </w:r>
      <w:proofErr w:type="gramEnd"/>
      <w:r w:rsidRPr="00843FA2">
        <w:rPr>
          <w:rFonts w:ascii="Times New Roman" w:eastAsia="Times New Roman" w:hAnsi="Times New Roman" w:cs="Times New Roman"/>
          <w:sz w:val="24"/>
          <w:szCs w:val="24"/>
          <w:lang w:eastAsia="ru-RU"/>
        </w:rPr>
        <w:t xml:space="preserve"> согласно пункту 5 части 2 статьи 26 Закона о кадастре. Одновременно с принятием решения о приостановлении осуществления кадастрового учета целесообразно направить соответствующий запрос в орган местного самоуправления.</w:t>
      </w:r>
    </w:p>
    <w:p w:rsidR="00DE27F0" w:rsidRPr="00843FA2" w:rsidRDefault="00DE27F0"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843FA2">
        <w:rPr>
          <w:rFonts w:ascii="Times New Roman" w:eastAsia="Times New Roman" w:hAnsi="Times New Roman" w:cs="Times New Roman"/>
          <w:sz w:val="24"/>
          <w:szCs w:val="24"/>
          <w:lang w:eastAsia="ru-RU"/>
        </w:rPr>
        <w:t xml:space="preserve">Позиция, изложенная в настоящем письме, согласована с </w:t>
      </w:r>
      <w:proofErr w:type="spellStart"/>
      <w:r w:rsidRPr="00843FA2">
        <w:rPr>
          <w:rFonts w:ascii="Times New Roman" w:eastAsia="Times New Roman" w:hAnsi="Times New Roman" w:cs="Times New Roman"/>
          <w:sz w:val="24"/>
          <w:szCs w:val="24"/>
          <w:lang w:eastAsia="ru-RU"/>
        </w:rPr>
        <w:t>Росреестром</w:t>
      </w:r>
      <w:proofErr w:type="spellEnd"/>
      <w:r w:rsidRPr="00843FA2">
        <w:rPr>
          <w:rFonts w:ascii="Times New Roman" w:eastAsia="Times New Roman" w:hAnsi="Times New Roman" w:cs="Times New Roman"/>
          <w:sz w:val="24"/>
          <w:szCs w:val="24"/>
          <w:lang w:eastAsia="ru-RU"/>
        </w:rPr>
        <w:t xml:space="preserve"> (письмо от 21.06.2016 N 14-05035/16).</w:t>
      </w:r>
    </w:p>
    <w:p w:rsidR="00DE27F0" w:rsidRPr="00DE27F0" w:rsidRDefault="00105091" w:rsidP="00DE27F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843FA2">
        <w:rPr>
          <w:rFonts w:ascii="Times New Roman" w:eastAsia="Times New Roman" w:hAnsi="Times New Roman" w:cs="Times New Roman"/>
          <w:sz w:val="24"/>
          <w:szCs w:val="24"/>
          <w:lang w:eastAsia="ru-RU"/>
        </w:rPr>
        <w:t xml:space="preserve">Заместитель директора                                                                                         </w:t>
      </w:r>
      <w:r w:rsidR="00DE27F0" w:rsidRPr="00843FA2">
        <w:rPr>
          <w:rFonts w:ascii="Times New Roman" w:eastAsia="Times New Roman" w:hAnsi="Times New Roman" w:cs="Times New Roman"/>
          <w:sz w:val="24"/>
          <w:szCs w:val="24"/>
          <w:lang w:eastAsia="ru-RU"/>
        </w:rPr>
        <w:t>К.А.ЛИТВИНЦЕВ</w:t>
      </w:r>
    </w:p>
    <w:p w:rsidR="00590187" w:rsidRPr="00DE27F0" w:rsidRDefault="00590187" w:rsidP="00DE27F0">
      <w:pPr>
        <w:jc w:val="both"/>
        <w:rPr>
          <w:rFonts w:ascii="Times New Roman" w:hAnsi="Times New Roman" w:cs="Times New Roman"/>
        </w:rPr>
      </w:pPr>
    </w:p>
    <w:sectPr w:rsidR="00590187" w:rsidRPr="00DE27F0" w:rsidSect="00105091">
      <w:pgSz w:w="11906" w:h="16838"/>
      <w:pgMar w:top="1134" w:right="424"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DE27F0"/>
    <w:rsid w:val="00105091"/>
    <w:rsid w:val="00590187"/>
    <w:rsid w:val="005D2651"/>
    <w:rsid w:val="00843FA2"/>
    <w:rsid w:val="00BE1C67"/>
    <w:rsid w:val="00CC1F06"/>
    <w:rsid w:val="00DE27F0"/>
    <w:rsid w:val="00F26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1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DE2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E2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27F0"/>
    <w:rPr>
      <w:color w:val="0000FF"/>
      <w:u w:val="single"/>
    </w:rPr>
  </w:style>
  <w:style w:type="paragraph" w:customStyle="1" w:styleId="pr">
    <w:name w:val="pr"/>
    <w:basedOn w:val="a"/>
    <w:rsid w:val="00DE2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E27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27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1123453">
      <w:bodyDiv w:val="1"/>
      <w:marLeft w:val="0"/>
      <w:marRight w:val="0"/>
      <w:marTop w:val="0"/>
      <w:marBottom w:val="0"/>
      <w:divBdr>
        <w:top w:val="none" w:sz="0" w:space="0" w:color="auto"/>
        <w:left w:val="none" w:sz="0" w:space="0" w:color="auto"/>
        <w:bottom w:val="none" w:sz="0" w:space="0" w:color="auto"/>
        <w:right w:val="none" w:sz="0" w:space="0" w:color="auto"/>
      </w:divBdr>
      <w:divsChild>
        <w:div w:id="423067248">
          <w:marLeft w:val="0"/>
          <w:marRight w:val="0"/>
          <w:marTop w:val="0"/>
          <w:marBottom w:val="199"/>
          <w:divBdr>
            <w:top w:val="none" w:sz="0" w:space="0" w:color="auto"/>
            <w:left w:val="none" w:sz="0" w:space="0" w:color="auto"/>
            <w:bottom w:val="none" w:sz="0" w:space="0" w:color="auto"/>
            <w:right w:val="none" w:sz="0" w:space="0" w:color="auto"/>
          </w:divBdr>
          <w:divsChild>
            <w:div w:id="540632115">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laws.ru/Gradostroitelnyy-kodeks/Glava-4/Statya-30/" TargetMode="External"/><Relationship Id="rId13" Type="http://schemas.openxmlformats.org/officeDocument/2006/relationships/hyperlink" Target="https://rulaws.ru/Zemelnyy-kodeks/Glava-I.1/Statya-11.9/" TargetMode="External"/><Relationship Id="rId3" Type="http://schemas.openxmlformats.org/officeDocument/2006/relationships/webSettings" Target="webSettings.xml"/><Relationship Id="rId7" Type="http://schemas.openxmlformats.org/officeDocument/2006/relationships/hyperlink" Target="https://rulaws.ru/Zemelnyy-kodeks/Glava-XV/Statya-85/" TargetMode="External"/><Relationship Id="rId12" Type="http://schemas.openxmlformats.org/officeDocument/2006/relationships/hyperlink" Target="https://rulaws.ru/Zemelnyy-kodeks/Glava-I.1/Statya-11.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laws.ru/Zemelnyy-kodeks/" TargetMode="External"/><Relationship Id="rId11" Type="http://schemas.openxmlformats.org/officeDocument/2006/relationships/hyperlink" Target="https://rulaws.ru/Zemelnyy-kodeks/" TargetMode="External"/><Relationship Id="rId5" Type="http://schemas.openxmlformats.org/officeDocument/2006/relationships/hyperlink" Target="https://rulaws.ru/Zemelnyy-kodeks/Glava-I.1/Statya-11.9/" TargetMode="External"/><Relationship Id="rId15" Type="http://schemas.openxmlformats.org/officeDocument/2006/relationships/theme" Target="theme/theme1.xml"/><Relationship Id="rId10" Type="http://schemas.openxmlformats.org/officeDocument/2006/relationships/hyperlink" Target="https://rulaws.ru/Zemelnyy-kodeks/Glava-I.1/Statya-11.3/" TargetMode="External"/><Relationship Id="rId4" Type="http://schemas.openxmlformats.org/officeDocument/2006/relationships/hyperlink" Target="https://rulaws.ru/laws/Federalnyy-zakon-ot-24.07.2007-N-221-FZ/" TargetMode="External"/><Relationship Id="rId9" Type="http://schemas.openxmlformats.org/officeDocument/2006/relationships/hyperlink" Target="https://rulaws.ru/Gradostroitelnyy-kodeks/Glava-4/Statya-3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2159</Words>
  <Characters>12307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victoria.zhmakina</dc:creator>
  <cp:lastModifiedBy>victoria.zhmakina</cp:lastModifiedBy>
  <cp:revision>4</cp:revision>
  <cp:lastPrinted>2023-10-10T08:05:00Z</cp:lastPrinted>
  <dcterms:created xsi:type="dcterms:W3CDTF">2023-07-20T09:29:00Z</dcterms:created>
  <dcterms:modified xsi:type="dcterms:W3CDTF">2024-05-30T07:49:00Z</dcterms:modified>
</cp:coreProperties>
</file>