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484BE1">
        <w:rPr>
          <w:b/>
        </w:rPr>
        <w:t>декабре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D531F7">
        <w:rPr>
          <w:b/>
        </w:rPr>
        <w:t>4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EE6C89" w:rsidRPr="001F5E08" w:rsidTr="00FA7E18">
        <w:trPr>
          <w:trHeight w:val="722"/>
        </w:trPr>
        <w:tc>
          <w:tcPr>
            <w:tcW w:w="817" w:type="dxa"/>
          </w:tcPr>
          <w:p w:rsidR="00EE6C89" w:rsidRDefault="007E65F0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811866" w:rsidRDefault="00811866" w:rsidP="008118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Государственная дума</w:t>
            </w:r>
          </w:p>
          <w:p w:rsidR="00811866" w:rsidRDefault="00811866" w:rsidP="008118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EE6C89" w:rsidRDefault="00811866" w:rsidP="008118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01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.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03.2025</w:t>
            </w:r>
          </w:p>
        </w:tc>
        <w:tc>
          <w:tcPr>
            <w:tcW w:w="4536" w:type="dxa"/>
            <w:vAlign w:val="center"/>
          </w:tcPr>
          <w:p w:rsidR="00EE6C89" w:rsidRPr="00EE6C89" w:rsidRDefault="00EE6C89" w:rsidP="001D4EF8">
            <w:pPr>
              <w:jc w:val="center"/>
            </w:pPr>
            <w:r w:rsidRPr="00EE6C89">
              <w:t xml:space="preserve">Федеральный закон </w:t>
            </w:r>
            <w:r>
              <w:br/>
              <w:t>от 26.12.2024 №</w:t>
            </w:r>
            <w:r w:rsidR="003564E6">
              <w:t xml:space="preserve"> 487-ФЗ </w:t>
            </w:r>
            <w:r w:rsidR="003564E6">
              <w:br/>
              <w:t>«</w:t>
            </w:r>
            <w:r w:rsidRPr="00EE6C89">
              <w:t>О внесении изменений в отдельные законодательные акты Росси</w:t>
            </w:r>
            <w:r w:rsidR="003564E6">
              <w:t>йской Федерации»</w:t>
            </w:r>
          </w:p>
        </w:tc>
        <w:tc>
          <w:tcPr>
            <w:tcW w:w="6804" w:type="dxa"/>
          </w:tcPr>
          <w:p w:rsidR="00EE6C89" w:rsidRDefault="003564E6" w:rsidP="00EE6C89">
            <w:pPr>
              <w:jc w:val="both"/>
            </w:pPr>
            <w:r w:rsidRPr="00EE6C89">
              <w:rPr>
                <w:bCs/>
              </w:rPr>
              <w:t xml:space="preserve">Законом внесены изменения в отдельные законодательные акты </w:t>
            </w:r>
            <w:r>
              <w:rPr>
                <w:bCs/>
              </w:rPr>
              <w:t>Российской Федерации</w:t>
            </w:r>
            <w:r w:rsidRPr="00EE6C89">
              <w:rPr>
                <w:bCs/>
              </w:rPr>
              <w:t>,</w:t>
            </w:r>
            <w:r>
              <w:t xml:space="preserve"> </w:t>
            </w:r>
            <w:r>
              <w:t>в частности:</w:t>
            </w:r>
          </w:p>
          <w:p w:rsidR="001F12DB" w:rsidRDefault="001F12DB" w:rsidP="001F12DB">
            <w:pPr>
              <w:jc w:val="both"/>
            </w:pPr>
            <w:r>
              <w:t xml:space="preserve">- </w:t>
            </w:r>
            <w:r w:rsidR="003564E6">
              <w:t>п</w:t>
            </w:r>
            <w:r w:rsidR="003564E6">
              <w:t xml:space="preserve">редусмотрено приостановление государственной регистрации прав и государственного кадастрового учета </w:t>
            </w:r>
            <w:r w:rsidR="003564E6">
              <w:br/>
            </w:r>
            <w:r w:rsidR="003564E6">
              <w:t xml:space="preserve">в случае отсутствия в ЕГРН сведений о местоположении границ земельного участка, являющегося предметом сделки, </w:t>
            </w:r>
            <w:r w:rsidR="003564E6">
              <w:br/>
            </w:r>
            <w:r w:rsidR="003564E6">
              <w:t>на основании которой осуществляется государственная регистрация прав, ограничений прав, обременений земельного участка, за исключением осуществления государственной регистрации сервитута в отношении такого земельного участка</w:t>
            </w:r>
            <w:r w:rsidR="003564E6">
              <w:t>;</w:t>
            </w:r>
            <w:r w:rsidR="003564E6">
              <w:t xml:space="preserve"> </w:t>
            </w:r>
          </w:p>
          <w:p w:rsidR="001F12DB" w:rsidRDefault="00BD5C0D" w:rsidP="001F12DB">
            <w:pPr>
              <w:jc w:val="both"/>
            </w:pPr>
            <w:r>
              <w:t>- в</w:t>
            </w:r>
            <w:r>
              <w:t xml:space="preserve">ведена обязанность юридических лиц представлять заявления о государственном кадастровом учете и (или) государственной регистрации прав и прилагаемые к ним документы только </w:t>
            </w:r>
            <w:r>
              <w:br/>
            </w:r>
            <w:r>
              <w:t>в электронном виде, за</w:t>
            </w:r>
            <w:r>
              <w:t xml:space="preserve"> исключением </w:t>
            </w:r>
            <w:r w:rsidR="001F12DB">
              <w:t>случаев, если стороной сделки, подлежащей государственной регистрации, или сделки, на основании которой подлежит государственной регистрации право, ограничение права или обременение объекта недвижимости, является физическое лицо (кроме договоров участия в долевом строительстве, которые предоставляются только в</w:t>
            </w:r>
            <w:r w:rsidR="001F12DB">
              <w:t xml:space="preserve"> форме электронных документов)</w:t>
            </w:r>
            <w:r w:rsidR="00811866">
              <w:t>;</w:t>
            </w:r>
          </w:p>
          <w:p w:rsidR="00811866" w:rsidRDefault="00811866" w:rsidP="00811866">
            <w:pPr>
              <w:jc w:val="both"/>
            </w:pPr>
            <w:r>
              <w:t xml:space="preserve">Юридические лица </w:t>
            </w:r>
            <w:r>
              <w:t xml:space="preserve">вправе подать указанные заявления и (или) документы в форме документов на бумажном носителе при наличии временной технической невозможности подачи указанных заявлений и (или) документов в форме электронных документов. Информация о наличии временной технической невозможности подачи указанных заявлений и (или) документов в форме электронных документов незамедлительно с момента ее обнаружения размещается органом регистрации прав </w:t>
            </w:r>
            <w:r w:rsidR="00811E9E">
              <w:br/>
            </w:r>
            <w:bookmarkStart w:id="0" w:name="_GoBack"/>
            <w:bookmarkEnd w:id="0"/>
            <w:r>
              <w:t xml:space="preserve">на официальном сайте с указанием времени возобновления </w:t>
            </w:r>
            <w:r>
              <w:lastRenderedPageBreak/>
              <w:t xml:space="preserve">технической возможности подачи заявлений и (или) документов </w:t>
            </w:r>
            <w:r>
              <w:t>в форме электронных документов</w:t>
            </w:r>
            <w:r>
              <w:t xml:space="preserve">. </w:t>
            </w:r>
          </w:p>
          <w:p w:rsidR="001F12DB" w:rsidRDefault="003564E6" w:rsidP="00811866">
            <w:pPr>
              <w:jc w:val="both"/>
            </w:pPr>
            <w:r w:rsidRPr="001F12DB">
              <w:rPr>
                <w:bCs/>
              </w:rPr>
              <w:t xml:space="preserve">- </w:t>
            </w:r>
            <w:r w:rsidR="00811866">
              <w:rPr>
                <w:bCs/>
              </w:rPr>
              <w:t xml:space="preserve">установлено, что </w:t>
            </w:r>
            <w:r w:rsidR="00811866">
              <w:t xml:space="preserve">заявления о государственной регистрации договоров участия в долевом строительстве и прилагаемые </w:t>
            </w:r>
            <w:r w:rsidR="00811866">
              <w:br/>
            </w:r>
            <w:r w:rsidR="00811866">
              <w:t xml:space="preserve">к ним документы направляются в орган регистрации прав только </w:t>
            </w:r>
            <w:r w:rsidR="00811866">
              <w:br/>
            </w:r>
            <w:r w:rsidR="00811866">
              <w:t>в форме электронных документов и (или) электронных образов документов</w:t>
            </w:r>
            <w:r w:rsidR="00811866">
              <w:t xml:space="preserve">; в том числе на застройщика возложена обязанность не </w:t>
            </w:r>
            <w:r w:rsidR="001F12DB">
              <w:t xml:space="preserve">позднее </w:t>
            </w:r>
            <w:r w:rsidR="00811866">
              <w:t>6 (</w:t>
            </w:r>
            <w:r w:rsidR="001F12DB">
              <w:t>шести</w:t>
            </w:r>
            <w:r w:rsidR="00811866">
              <w:t>)</w:t>
            </w:r>
            <w:r w:rsidR="001F12DB">
              <w:t xml:space="preserve"> месяцев с даты осуществления государственного кадастрового учета </w:t>
            </w:r>
            <w:r w:rsidR="001F12DB">
              <w:t>МКД</w:t>
            </w:r>
            <w:r w:rsidR="001F12DB">
              <w:t xml:space="preserve"> и (или) иного объекта недвижимости заявления о государственной регистрации права собственности на входящие в состав данных </w:t>
            </w:r>
            <w:r w:rsidR="001F12DB">
              <w:t>МКД</w:t>
            </w:r>
            <w:r w:rsidR="001F12DB">
              <w:t xml:space="preserve"> и (или) иного объекта недвижимости и не являющиеся объектами долевого строительства помещения и </w:t>
            </w:r>
            <w:proofErr w:type="spellStart"/>
            <w:r w:rsidR="001F12DB">
              <w:t>машино</w:t>
            </w:r>
            <w:proofErr w:type="spellEnd"/>
            <w:r w:rsidR="001F12DB">
              <w:t>-места, создание которых осуществлялось без привлечения средств уч</w:t>
            </w:r>
            <w:r w:rsidR="00811866">
              <w:t>астников долевого строительства</w:t>
            </w:r>
            <w:r w:rsidR="001F12DB">
              <w:t xml:space="preserve"> и иных лиц. </w:t>
            </w:r>
          </w:p>
          <w:p w:rsidR="003564E6" w:rsidRPr="00EE6C89" w:rsidRDefault="00BD5C0D" w:rsidP="00811866">
            <w:pPr>
              <w:jc w:val="both"/>
              <w:rPr>
                <w:bCs/>
              </w:rPr>
            </w:pPr>
            <w:r>
              <w:rPr>
                <w:rFonts w:ascii="Helvetica" w:hAnsi="Helvetica" w:cs="Helvetica"/>
                <w:color w:val="212121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r>
              <w:t xml:space="preserve">осуществление подготовки проектной документации </w:t>
            </w:r>
            <w:r w:rsidR="000B66F8">
              <w:br/>
            </w:r>
            <w:r>
              <w:t xml:space="preserve">не требуется при строительстве </w:t>
            </w:r>
            <w:r>
              <w:t xml:space="preserve">в том числе </w:t>
            </w:r>
            <w:r w:rsidR="00811866">
              <w:t xml:space="preserve">в отношении </w:t>
            </w:r>
            <w:r>
              <w:t>г</w:t>
            </w:r>
            <w:r>
              <w:t xml:space="preserve">аража </w:t>
            </w:r>
            <w:r w:rsidR="00811866">
              <w:br/>
            </w:r>
            <w:r>
              <w:t>и хозяйственных построек (при строительстве или реконструкции гаражей и хозяйственных построек на земельных участках, предназначенных для индивидуального жилищного строительства, ведения личного подсобного хозяйства, ведения гражданами садоводства для собственных нужд, а также строительства или реконструкции гаражей на земельных участках, предназначенных для строительств</w:t>
            </w:r>
            <w:r>
              <w:t>а гаражей для собственных нужд)</w:t>
            </w:r>
            <w:r w:rsidR="00811866">
              <w:t>.</w:t>
            </w:r>
            <w:r>
              <w:rPr>
                <w:rFonts w:ascii="Helvetica" w:hAnsi="Helvetica" w:cs="Helvetica"/>
                <w:color w:val="21212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84BE1" w:rsidRPr="001F5E08" w:rsidTr="00FA7E18">
        <w:trPr>
          <w:trHeight w:val="722"/>
        </w:trPr>
        <w:tc>
          <w:tcPr>
            <w:tcW w:w="817" w:type="dxa"/>
          </w:tcPr>
          <w:p w:rsidR="00484BE1" w:rsidRDefault="007E65F0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06" w:type="dxa"/>
          </w:tcPr>
          <w:p w:rsidR="00EE6C89" w:rsidRDefault="00EE6C89" w:rsidP="00EE6C8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Государственная дума</w:t>
            </w:r>
          </w:p>
          <w:p w:rsidR="00EE6C89" w:rsidRDefault="00EE6C89" w:rsidP="00EE6C8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484BE1" w:rsidRDefault="00EE6C89" w:rsidP="00EE6C8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31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.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12.2024</w:t>
            </w:r>
          </w:p>
        </w:tc>
        <w:tc>
          <w:tcPr>
            <w:tcW w:w="4536" w:type="dxa"/>
            <w:vAlign w:val="center"/>
          </w:tcPr>
          <w:p w:rsidR="00EE6C89" w:rsidRDefault="00EE6C89" w:rsidP="001D4EF8">
            <w:pPr>
              <w:jc w:val="center"/>
            </w:pPr>
            <w:r w:rsidRPr="00EE6C89">
              <w:t xml:space="preserve">Федеральный закон </w:t>
            </w:r>
            <w:r>
              <w:br/>
              <w:t>от 26.12.2024 № 485-ФЗ</w:t>
            </w:r>
          </w:p>
          <w:p w:rsidR="00484BE1" w:rsidRDefault="00EE6C89" w:rsidP="001D4EF8">
            <w:pPr>
              <w:jc w:val="center"/>
            </w:pPr>
            <w:r>
              <w:t>«</w:t>
            </w:r>
            <w:r w:rsidRPr="00EE6C89">
              <w:t xml:space="preserve">О внесении изменений в Земельный кодекс Российской Федерации, отдельные законодательные акты Российской Федерации и признании утратившей силу части </w:t>
            </w:r>
            <w:r>
              <w:t>2 статьи 5 Федерального закона «</w:t>
            </w:r>
            <w:r w:rsidRPr="00EE6C89">
              <w:t xml:space="preserve">О внесении изменений в Земельный кодекс Российской Федерации и отдельные </w:t>
            </w:r>
            <w:r w:rsidRPr="00EE6C89">
              <w:lastRenderedPageBreak/>
              <w:t>законодательные акты Российской Фед</w:t>
            </w:r>
            <w:r>
              <w:t>ерации»</w:t>
            </w:r>
          </w:p>
        </w:tc>
        <w:tc>
          <w:tcPr>
            <w:tcW w:w="6804" w:type="dxa"/>
          </w:tcPr>
          <w:p w:rsidR="00EE6C89" w:rsidRPr="00EE6C89" w:rsidRDefault="00EE6C89" w:rsidP="00EE6C89">
            <w:pPr>
              <w:jc w:val="both"/>
            </w:pPr>
            <w:r w:rsidRPr="00EE6C89">
              <w:rPr>
                <w:bCs/>
              </w:rPr>
              <w:lastRenderedPageBreak/>
              <w:t>Законом в</w:t>
            </w:r>
            <w:r w:rsidRPr="00EE6C89">
              <w:rPr>
                <w:bCs/>
              </w:rPr>
              <w:t xml:space="preserve">несены изменения в отдельные законодательные акты </w:t>
            </w:r>
            <w:r>
              <w:rPr>
                <w:bCs/>
              </w:rPr>
              <w:t>Российской Федерации</w:t>
            </w:r>
            <w:r w:rsidRPr="00EE6C89">
              <w:rPr>
                <w:bCs/>
              </w:rPr>
              <w:t>, уточняющие порядок установления, изменения и прекращения существования зон с особыми условиями использования территорий</w:t>
            </w:r>
            <w:r>
              <w:t>, в частности:</w:t>
            </w:r>
          </w:p>
          <w:p w:rsidR="00EE6C89" w:rsidRDefault="00EE6C89" w:rsidP="00EE6C89">
            <w:pPr>
              <w:jc w:val="both"/>
            </w:pPr>
            <w:r>
              <w:t xml:space="preserve">- </w:t>
            </w:r>
            <w:r>
              <w:t xml:space="preserve">определен срок, в течение которого в связи со строительством, реконструкцией объекта должна быть установлена или изменена зона с особыми условиями использования территории (далее - ЗОУИТ); </w:t>
            </w:r>
          </w:p>
          <w:p w:rsidR="00EE6C89" w:rsidRDefault="00EE6C89" w:rsidP="00EE6C89">
            <w:pPr>
              <w:jc w:val="both"/>
            </w:pPr>
            <w:r>
              <w:t xml:space="preserve">- </w:t>
            </w:r>
            <w:r>
              <w:t xml:space="preserve">исключаются требования о необходимости установления придорожных полос в отношении дорог четвертой и пятой категорий; </w:t>
            </w:r>
          </w:p>
          <w:p w:rsidR="00EE6C89" w:rsidRDefault="00EE6C89" w:rsidP="00EE6C89">
            <w:pPr>
              <w:jc w:val="both"/>
            </w:pPr>
            <w:r>
              <w:lastRenderedPageBreak/>
              <w:t xml:space="preserve">- </w:t>
            </w:r>
            <w:r>
              <w:t xml:space="preserve">уточнен порядок использования земельных участков, реконструкции и капитального ремонта объектов капитального строительства, использования объектов капитального строительства в границах зоны охраны объектов культурного наследия; </w:t>
            </w:r>
          </w:p>
          <w:p w:rsidR="00EE6C89" w:rsidRDefault="00EE6C89" w:rsidP="00EE6C89">
            <w:pPr>
              <w:jc w:val="both"/>
            </w:pPr>
            <w:r>
              <w:t xml:space="preserve">- </w:t>
            </w:r>
            <w:r>
              <w:t xml:space="preserve">уточнены особенности внесения в ЕГРН сведений </w:t>
            </w:r>
            <w:r>
              <w:br/>
            </w:r>
            <w:r>
              <w:t xml:space="preserve">о местоположении границ минимальных расстояний </w:t>
            </w:r>
            <w:r>
              <w:br/>
            </w:r>
            <w:r>
              <w:t xml:space="preserve">до магистральных или технологических трубопроводов (газопроводов, нефтепроводов и нефтепродуктопроводов, трубопроводов для продуктов переработки нефти и газа, </w:t>
            </w:r>
            <w:proofErr w:type="spellStart"/>
            <w:r>
              <w:t>аммиакопроводов</w:t>
            </w:r>
            <w:proofErr w:type="spellEnd"/>
            <w:r>
              <w:t xml:space="preserve">). </w:t>
            </w:r>
          </w:p>
          <w:p w:rsidR="00EE6C89" w:rsidRDefault="00EE6C89" w:rsidP="00EE6C89">
            <w:pPr>
              <w:jc w:val="both"/>
            </w:pPr>
            <w:r>
              <w:t xml:space="preserve">Определено, что зоны наблюдения, зоны безопасности с особым правовым режимом, охранные зоны объектов инфраструктуры метрополитена, установленные до дня вступления в силу настоящего Федерального закона, прекращают свое существование после дня его вступления в силу. </w:t>
            </w:r>
          </w:p>
          <w:p w:rsidR="00484BE1" w:rsidRDefault="00EE6C89" w:rsidP="00EE6C89">
            <w:pPr>
              <w:jc w:val="both"/>
            </w:pPr>
            <w:r>
              <w:t xml:space="preserve">Если ЗОУИТ, установленные до дня вступления в силу настоящего Федерального закона, не соответствуют целям установления и видам таких зон, предусмотренным Земельным кодексом </w:t>
            </w:r>
            <w:r>
              <w:t>Российской Федерации</w:t>
            </w:r>
            <w:r>
              <w:t xml:space="preserve">, либо если отсутствуют объекты, в отношении которых были установлены такие зоны, то такие зоны со дня вступления в силу настоящего Федерального закона считаются прекратившими свое существование, а ограничения использования земельных участков и иных объектов недвижимости, установленные </w:t>
            </w:r>
            <w:r w:rsidR="00811E9E">
              <w:br/>
            </w:r>
            <w:r>
              <w:t xml:space="preserve">в границах таких зон, недействующими. </w:t>
            </w:r>
          </w:p>
        </w:tc>
      </w:tr>
      <w:tr w:rsidR="00484BE1" w:rsidRPr="001F5E08" w:rsidTr="00FA7E18">
        <w:trPr>
          <w:trHeight w:val="722"/>
        </w:trPr>
        <w:tc>
          <w:tcPr>
            <w:tcW w:w="817" w:type="dxa"/>
          </w:tcPr>
          <w:p w:rsidR="00484BE1" w:rsidRDefault="007E65F0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006" w:type="dxa"/>
          </w:tcPr>
          <w:p w:rsidR="0029066B" w:rsidRDefault="0029066B" w:rsidP="0029066B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Государственная дума</w:t>
            </w:r>
          </w:p>
          <w:p w:rsidR="0029066B" w:rsidRDefault="0029066B" w:rsidP="0029066B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484BE1" w:rsidRDefault="0029066B" w:rsidP="0029066B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13.01.2025</w:t>
            </w:r>
          </w:p>
        </w:tc>
        <w:tc>
          <w:tcPr>
            <w:tcW w:w="4536" w:type="dxa"/>
            <w:vAlign w:val="center"/>
          </w:tcPr>
          <w:p w:rsidR="00484BE1" w:rsidRDefault="0029066B" w:rsidP="0029066B">
            <w:pPr>
              <w:jc w:val="center"/>
            </w:pPr>
            <w:r w:rsidRPr="0029066B">
              <w:t xml:space="preserve">Федеральный закон </w:t>
            </w:r>
            <w:r>
              <w:br/>
              <w:t>от 13.12.2024 №</w:t>
            </w:r>
            <w:r w:rsidRPr="0029066B">
              <w:t xml:space="preserve"> 459-</w:t>
            </w:r>
            <w:proofErr w:type="gramStart"/>
            <w:r w:rsidRPr="0029066B">
              <w:t>ФЗ</w:t>
            </w:r>
            <w:r>
              <w:br/>
              <w:t>«</w:t>
            </w:r>
            <w:proofErr w:type="gramEnd"/>
            <w:r w:rsidRPr="0029066B">
              <w:t>О внесении изменения в статью 574 части второй Гражданско</w:t>
            </w:r>
            <w:r>
              <w:t>го кодекса Российской Федерации»</w:t>
            </w:r>
          </w:p>
        </w:tc>
        <w:tc>
          <w:tcPr>
            <w:tcW w:w="6804" w:type="dxa"/>
          </w:tcPr>
          <w:p w:rsidR="0029066B" w:rsidRPr="0029066B" w:rsidRDefault="0029066B" w:rsidP="0029066B">
            <w:pPr>
              <w:jc w:val="both"/>
            </w:pPr>
            <w:r w:rsidRPr="0029066B">
              <w:rPr>
                <w:bCs/>
              </w:rPr>
              <w:t>С 13.01.2025 д</w:t>
            </w:r>
            <w:r w:rsidRPr="0029066B">
              <w:rPr>
                <w:bCs/>
              </w:rPr>
              <w:t>оговор дарения недвижимог</w:t>
            </w:r>
            <w:r w:rsidRPr="0029066B">
              <w:rPr>
                <w:bCs/>
              </w:rPr>
              <w:t>о имущества, заключенный между физическими лицами</w:t>
            </w:r>
            <w:r w:rsidRPr="0029066B">
              <w:rPr>
                <w:bCs/>
              </w:rPr>
              <w:t>, подлежит нотариальному удостоверению</w:t>
            </w:r>
            <w:r>
              <w:t>.</w:t>
            </w:r>
            <w:r w:rsidRPr="0029066B">
              <w:t xml:space="preserve"> </w:t>
            </w:r>
          </w:p>
          <w:p w:rsidR="00484BE1" w:rsidRDefault="00484BE1" w:rsidP="0029066B">
            <w:pPr>
              <w:jc w:val="both"/>
            </w:pPr>
          </w:p>
        </w:tc>
      </w:tr>
      <w:tr w:rsidR="003552B0" w:rsidRPr="001F5E08" w:rsidTr="00FA7E18">
        <w:trPr>
          <w:trHeight w:val="722"/>
        </w:trPr>
        <w:tc>
          <w:tcPr>
            <w:tcW w:w="817" w:type="dxa"/>
          </w:tcPr>
          <w:p w:rsidR="003552B0" w:rsidRDefault="007E65F0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006" w:type="dxa"/>
          </w:tcPr>
          <w:p w:rsidR="00EE6C89" w:rsidRDefault="00EE6C89" w:rsidP="00EE6C8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Государственная дума</w:t>
            </w:r>
          </w:p>
          <w:p w:rsidR="00EE6C89" w:rsidRDefault="00EE6C89" w:rsidP="00EE6C8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3552B0" w:rsidRDefault="00EE6C89" w:rsidP="00EE6C89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01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.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09</w:t>
            </w:r>
            <w:r>
              <w:rPr>
                <w:bCs/>
                <w:color w:val="212121"/>
                <w:spacing w:val="2"/>
                <w:shd w:val="clear" w:color="auto" w:fill="FFFFFF"/>
              </w:rPr>
              <w:t>.2025</w:t>
            </w:r>
          </w:p>
        </w:tc>
        <w:tc>
          <w:tcPr>
            <w:tcW w:w="4536" w:type="dxa"/>
            <w:vAlign w:val="center"/>
          </w:tcPr>
          <w:p w:rsidR="003552B0" w:rsidRDefault="003552B0" w:rsidP="00484BE1">
            <w:pPr>
              <w:jc w:val="center"/>
            </w:pPr>
            <w:r w:rsidRPr="003552B0">
              <w:t xml:space="preserve">Федеральный закон </w:t>
            </w:r>
            <w:r>
              <w:br/>
            </w:r>
            <w:r w:rsidRPr="003552B0">
              <w:t>от 26</w:t>
            </w:r>
            <w:r>
              <w:t>.12.2024 №</w:t>
            </w:r>
            <w:r w:rsidRPr="003552B0">
              <w:t xml:space="preserve"> 482-ФЗ</w:t>
            </w:r>
          </w:p>
          <w:p w:rsidR="003552B0" w:rsidRPr="00484BE1" w:rsidRDefault="003552B0" w:rsidP="00484BE1">
            <w:pPr>
              <w:jc w:val="center"/>
            </w:pPr>
            <w:r>
              <w:t>«</w:t>
            </w:r>
            <w:r w:rsidRPr="003552B0">
              <w:t>О внесении изменений в отдельные законодате</w:t>
            </w:r>
            <w:r>
              <w:t>льные акты Российской Федерации»</w:t>
            </w:r>
          </w:p>
        </w:tc>
        <w:tc>
          <w:tcPr>
            <w:tcW w:w="6804" w:type="dxa"/>
          </w:tcPr>
          <w:p w:rsidR="003552B0" w:rsidRDefault="003552B0" w:rsidP="003552B0">
            <w:pPr>
              <w:jc w:val="both"/>
            </w:pPr>
            <w:r>
              <w:t>З</w:t>
            </w:r>
            <w:r>
              <w:t xml:space="preserve">аконом установлено, что в случае прекращения семейных отношений с собственником жилого помещения право пользования им сохраняется у бывших членов семьи собственника приватизированного жилого помещения при условии, что в момент приватизации указанные лица имели </w:t>
            </w:r>
            <w:r>
              <w:lastRenderedPageBreak/>
              <w:t xml:space="preserve">равные права пользования этим помещением с лицом, его приватизировавшим, а также у бывших членов семьи собственника жилого помещения, право собственности </w:t>
            </w:r>
            <w:r>
              <w:br/>
            </w:r>
            <w:r>
              <w:t xml:space="preserve">на которое возникло на основании документа, подтверждающего полную выплату паевого взноса членом жилищного или жилищно-строительного кооператива, при условии, что в момент полной выплаты паевого взноса эти лица были указаны в качестве членов семьи члена кооператива </w:t>
            </w:r>
            <w:r w:rsidR="00811E9E">
              <w:br/>
            </w:r>
            <w:r>
              <w:t xml:space="preserve">в соответствующем ордере, либо до указанного момента были вселены в жилое помещение в качестве членов семьи. </w:t>
            </w:r>
          </w:p>
          <w:p w:rsidR="003552B0" w:rsidRDefault="003552B0" w:rsidP="003552B0">
            <w:pPr>
              <w:jc w:val="both"/>
            </w:pPr>
            <w:r>
              <w:t xml:space="preserve">Сведения о членах (бывших членах) семьи собственника жилого помещения теперь будут включаться в ЕГРН. </w:t>
            </w:r>
          </w:p>
          <w:p w:rsidR="003552B0" w:rsidRDefault="003552B0" w:rsidP="003552B0">
            <w:pPr>
              <w:jc w:val="both"/>
            </w:pPr>
            <w:r>
              <w:t>Также в Федеральном законе «</w:t>
            </w:r>
            <w:r>
              <w:t>Об ипот</w:t>
            </w:r>
            <w:r>
              <w:t>еке (залоге недвижимости)»</w:t>
            </w:r>
            <w:r>
              <w:t xml:space="preserve"> закреплено, что ипотека приватизированного жилья, которым пользуются члены семьи (бывшие члены семьи) собственника жилого помещения, устанавливается </w:t>
            </w:r>
            <w:r>
              <w:br/>
            </w:r>
            <w:r>
              <w:t xml:space="preserve">с оформленного в письменном виде и нотариально удостоверенного согласия таких членов семьи (бывших членов семьи) собственника жилого помещения. </w:t>
            </w:r>
          </w:p>
          <w:p w:rsidR="003552B0" w:rsidRDefault="003552B0" w:rsidP="00811E9E">
            <w:pPr>
              <w:jc w:val="both"/>
            </w:pPr>
            <w:r>
              <w:t xml:space="preserve">Настоящий Федеральный закон вступает в силу с </w:t>
            </w:r>
            <w:r>
              <w:t>0</w:t>
            </w:r>
            <w:r>
              <w:t>1</w:t>
            </w:r>
            <w:r>
              <w:t>.09.2025</w:t>
            </w:r>
            <w:r>
              <w:t>,</w:t>
            </w:r>
            <w:r w:rsidR="00811E9E">
              <w:t xml:space="preserve"> </w:t>
            </w:r>
            <w:r w:rsidR="00811E9E">
              <w:br/>
            </w:r>
            <w:r>
              <w:t xml:space="preserve">за исключением положений, для которых предусмотрены иные сроки вступления их в силу. </w:t>
            </w:r>
          </w:p>
        </w:tc>
      </w:tr>
      <w:tr w:rsidR="00484BE1" w:rsidRPr="001F5E08" w:rsidTr="00FA7E18">
        <w:trPr>
          <w:trHeight w:val="722"/>
        </w:trPr>
        <w:tc>
          <w:tcPr>
            <w:tcW w:w="817" w:type="dxa"/>
          </w:tcPr>
          <w:p w:rsidR="00484BE1" w:rsidRDefault="007E65F0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006" w:type="dxa"/>
          </w:tcPr>
          <w:p w:rsidR="0029066B" w:rsidRDefault="0029066B" w:rsidP="0029066B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Государственная дума</w:t>
            </w:r>
          </w:p>
          <w:p w:rsidR="0029066B" w:rsidRDefault="0029066B" w:rsidP="001D4EF8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  <w:p w:rsidR="00484BE1" w:rsidRDefault="0029066B" w:rsidP="001D4EF8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11.12.2024</w:t>
            </w:r>
          </w:p>
        </w:tc>
        <w:tc>
          <w:tcPr>
            <w:tcW w:w="4536" w:type="dxa"/>
            <w:vAlign w:val="center"/>
          </w:tcPr>
          <w:p w:rsidR="00484BE1" w:rsidRDefault="00484BE1" w:rsidP="00484BE1">
            <w:pPr>
              <w:jc w:val="center"/>
            </w:pPr>
            <w:r w:rsidRPr="00484BE1">
              <w:t xml:space="preserve">Федеральный закон </w:t>
            </w:r>
            <w:r>
              <w:br/>
            </w:r>
            <w:r w:rsidRPr="00484BE1">
              <w:t xml:space="preserve">от 30.11.2024 </w:t>
            </w:r>
            <w:r>
              <w:t xml:space="preserve">№ 421-ФЗ </w:t>
            </w:r>
          </w:p>
          <w:p w:rsidR="00484BE1" w:rsidRDefault="00484BE1" w:rsidP="00484BE1">
            <w:pPr>
              <w:jc w:val="center"/>
            </w:pPr>
            <w:r>
              <w:t>«</w:t>
            </w:r>
            <w:r w:rsidRPr="00484BE1">
              <w:t>О внесении изменений в Уголов</w:t>
            </w:r>
            <w:r>
              <w:t>ный кодекс Российской Федерации»</w:t>
            </w:r>
          </w:p>
        </w:tc>
        <w:tc>
          <w:tcPr>
            <w:tcW w:w="6804" w:type="dxa"/>
          </w:tcPr>
          <w:p w:rsidR="0029066B" w:rsidRDefault="0029066B" w:rsidP="0029066B">
            <w:pPr>
              <w:jc w:val="both"/>
            </w:pPr>
            <w:r>
              <w:t>Закон вво</w:t>
            </w:r>
            <w:r>
              <w:t>дит в УК РФ новую статью 272.1 «</w:t>
            </w:r>
            <w:r>
              <w:t>Незаконные использование и (или) передача, сбор и (или) хранение компьютерной информации, содержащей персональные данные, а равно создание и (или) обеспечение функционирования информационных ресурсов, предназначенных</w:t>
            </w:r>
            <w:r w:rsidR="000B66F8">
              <w:t xml:space="preserve"> </w:t>
            </w:r>
            <w:r>
              <w:t>для ее незаконных х</w:t>
            </w:r>
            <w:r>
              <w:t>ранения и (или) распространения»</w:t>
            </w:r>
            <w:r>
              <w:t xml:space="preserve">. </w:t>
            </w:r>
          </w:p>
          <w:p w:rsidR="0029066B" w:rsidRDefault="0029066B" w:rsidP="0029066B">
            <w:pPr>
              <w:jc w:val="both"/>
            </w:pPr>
            <w:r>
              <w:t xml:space="preserve">Статья предусматривает наказание в виде лишения свободы </w:t>
            </w:r>
            <w:r>
              <w:br/>
            </w:r>
            <w:r>
              <w:t xml:space="preserve">на срок до десяти лет со штрафом в размере до трех миллионов рублей, если деяния, предусмотренные частями первой, второй, третьей или четвертой данной статьи, повлекли тяжкие последствия либо совершены организованной группой. </w:t>
            </w:r>
          </w:p>
          <w:p w:rsidR="0029066B" w:rsidRDefault="0029066B" w:rsidP="0029066B">
            <w:pPr>
              <w:jc w:val="both"/>
            </w:pPr>
            <w:r>
              <w:t xml:space="preserve">Также введено наказание за совершение деяний, предусмотренных частями первой, второй или третьей данной статьи, сопряженных с трансграничной передачей </w:t>
            </w:r>
            <w:r>
              <w:lastRenderedPageBreak/>
              <w:t xml:space="preserve">компьютерной информации, содержащей персональные данные, и (или) трансграничным перемещением носителей информации, содержащих персональные данные. </w:t>
            </w:r>
          </w:p>
          <w:p w:rsidR="00484BE1" w:rsidRDefault="0029066B" w:rsidP="0029066B">
            <w:pPr>
              <w:jc w:val="both"/>
            </w:pPr>
            <w:r>
              <w:t xml:space="preserve">Действие статьи не распространяется на случаи обработки персональных данных физическими лицами исключительно для личных и семейных нужд. </w:t>
            </w:r>
          </w:p>
        </w:tc>
      </w:tr>
      <w:tr w:rsidR="00484BE1" w:rsidRPr="001F5E08" w:rsidTr="00FA7E18">
        <w:trPr>
          <w:trHeight w:val="722"/>
        </w:trPr>
        <w:tc>
          <w:tcPr>
            <w:tcW w:w="817" w:type="dxa"/>
          </w:tcPr>
          <w:p w:rsidR="00484BE1" w:rsidRDefault="007E65F0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3006" w:type="dxa"/>
          </w:tcPr>
          <w:p w:rsidR="00484BE1" w:rsidRDefault="00484BE1" w:rsidP="00484BE1">
            <w:pPr>
              <w:jc w:val="center"/>
            </w:pPr>
            <w:r w:rsidRPr="00484BE1">
              <w:t xml:space="preserve">Правительство </w:t>
            </w:r>
            <w:r>
              <w:br/>
            </w:r>
            <w:r w:rsidRPr="00484BE1">
              <w:t>Российской Федерации</w:t>
            </w:r>
          </w:p>
          <w:p w:rsidR="00811E9E" w:rsidRDefault="00811E9E" w:rsidP="00484BE1">
            <w:pPr>
              <w:jc w:val="center"/>
            </w:pPr>
          </w:p>
          <w:p w:rsidR="00811E9E" w:rsidRPr="00484BE1" w:rsidRDefault="00811E9E" w:rsidP="00811E9E"/>
        </w:tc>
        <w:tc>
          <w:tcPr>
            <w:tcW w:w="4536" w:type="dxa"/>
            <w:vAlign w:val="center"/>
          </w:tcPr>
          <w:p w:rsidR="00484BE1" w:rsidRDefault="00484BE1" w:rsidP="00484BE1">
            <w:pPr>
              <w:jc w:val="center"/>
            </w:pPr>
            <w:r>
              <w:t>Проект Федерального закона №</w:t>
            </w:r>
            <w:r w:rsidRPr="00484BE1">
              <w:t xml:space="preserve"> 789089-</w:t>
            </w:r>
            <w:r>
              <w:t>8 «</w:t>
            </w:r>
            <w:r w:rsidRPr="00484BE1">
              <w:t>О внесении изменений в Земельный кодекс Российской Федерации и ст</w:t>
            </w:r>
            <w:r>
              <w:t>атьи 2 и 4 Федерального закона «</w:t>
            </w:r>
            <w:r w:rsidRPr="00484BE1">
              <w:t xml:space="preserve">О гаражных объединениях и о внесении изменений </w:t>
            </w:r>
            <w:r w:rsidR="00811E9E">
              <w:br/>
            </w:r>
            <w:r w:rsidRPr="00484BE1">
              <w:t>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6804" w:type="dxa"/>
          </w:tcPr>
          <w:p w:rsidR="00484BE1" w:rsidRDefault="00484BE1" w:rsidP="00484B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  <w:r w:rsidRPr="00484BE1">
              <w:rPr>
                <w:color w:val="212121"/>
                <w:spacing w:val="2"/>
              </w:rPr>
              <w:t>Законопроектом предлагается</w:t>
            </w:r>
            <w:r>
              <w:rPr>
                <w:color w:val="212121"/>
                <w:spacing w:val="2"/>
              </w:rPr>
              <w:t>:</w:t>
            </w:r>
          </w:p>
          <w:p w:rsidR="00484BE1" w:rsidRPr="00484BE1" w:rsidRDefault="00484BE1" w:rsidP="00484B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  <w:r>
              <w:rPr>
                <w:color w:val="212121"/>
                <w:spacing w:val="2"/>
              </w:rPr>
              <w:t>-</w:t>
            </w:r>
            <w:r w:rsidRPr="00484BE1">
              <w:rPr>
                <w:color w:val="212121"/>
                <w:spacing w:val="2"/>
              </w:rPr>
              <w:t xml:space="preserve"> внести в Федеральный зако</w:t>
            </w:r>
            <w:r>
              <w:rPr>
                <w:color w:val="212121"/>
                <w:spacing w:val="2"/>
              </w:rPr>
              <w:t>н «</w:t>
            </w:r>
            <w:r w:rsidRPr="00484BE1">
              <w:rPr>
                <w:color w:val="212121"/>
                <w:spacing w:val="2"/>
              </w:rPr>
              <w:t xml:space="preserve">О гаражных объединениях </w:t>
            </w:r>
            <w:r>
              <w:rPr>
                <w:color w:val="212121"/>
                <w:spacing w:val="2"/>
              </w:rPr>
              <w:br/>
            </w:r>
            <w:r w:rsidRPr="00484BE1">
              <w:rPr>
                <w:color w:val="212121"/>
                <w:spacing w:val="2"/>
              </w:rPr>
              <w:t>и о внесении изменений в отдельные законодате</w:t>
            </w:r>
            <w:r>
              <w:rPr>
                <w:color w:val="212121"/>
                <w:spacing w:val="2"/>
              </w:rPr>
              <w:t>льные акты Российской Федерации»</w:t>
            </w:r>
            <w:r w:rsidRPr="00484BE1">
              <w:rPr>
                <w:color w:val="212121"/>
                <w:spacing w:val="2"/>
              </w:rPr>
              <w:t xml:space="preserve"> изменения, пред</w:t>
            </w:r>
            <w:r>
              <w:rPr>
                <w:color w:val="212121"/>
                <w:spacing w:val="2"/>
              </w:rPr>
              <w:t xml:space="preserve">усматривающие введение понятий «наземные гаражи» и «подземные гаражи», </w:t>
            </w:r>
            <w:r>
              <w:rPr>
                <w:color w:val="212121"/>
                <w:spacing w:val="2"/>
              </w:rPr>
              <w:br/>
              <w:t>а также «подземные гаражные комплексы»;</w:t>
            </w:r>
          </w:p>
          <w:p w:rsidR="00484BE1" w:rsidRPr="00484BE1" w:rsidRDefault="00484BE1" w:rsidP="00484B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  <w:r>
              <w:rPr>
                <w:color w:val="212121"/>
                <w:spacing w:val="2"/>
              </w:rPr>
              <w:t xml:space="preserve">- </w:t>
            </w:r>
            <w:r w:rsidRPr="00484BE1">
              <w:rPr>
                <w:color w:val="212121"/>
                <w:spacing w:val="2"/>
              </w:rPr>
              <w:t>установить в статье 39 ЗК РФ запрет на предоставление земельных участков собственникам и иным правообладателям подземных зданий и сооружений, если на таких участках отсутствуют наземные конструктивные элемент</w:t>
            </w:r>
            <w:r>
              <w:rPr>
                <w:color w:val="212121"/>
                <w:spacing w:val="2"/>
              </w:rPr>
              <w:t>ы подземного здания, сооружения;</w:t>
            </w:r>
          </w:p>
          <w:p w:rsidR="00484BE1" w:rsidRDefault="00484BE1" w:rsidP="00484B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  <w:r>
              <w:rPr>
                <w:color w:val="212121"/>
                <w:spacing w:val="2"/>
              </w:rPr>
              <w:t xml:space="preserve">- </w:t>
            </w:r>
            <w:r w:rsidRPr="00484BE1">
              <w:rPr>
                <w:color w:val="212121"/>
                <w:spacing w:val="2"/>
              </w:rPr>
              <w:t xml:space="preserve">для обеспечения капитального или текущего ремонта подземного здания законопроектом предусматривается возможность использования земельного участка </w:t>
            </w:r>
            <w:r>
              <w:rPr>
                <w:color w:val="212121"/>
                <w:spacing w:val="2"/>
              </w:rPr>
              <w:br/>
            </w:r>
            <w:r w:rsidRPr="00484BE1">
              <w:rPr>
                <w:color w:val="212121"/>
                <w:spacing w:val="2"/>
              </w:rPr>
              <w:t>в</w:t>
            </w:r>
            <w:r>
              <w:rPr>
                <w:color w:val="212121"/>
                <w:spacing w:val="2"/>
              </w:rPr>
              <w:t xml:space="preserve"> соответствии с главой V6 ЗК Российской Федерации;</w:t>
            </w:r>
          </w:p>
          <w:p w:rsidR="00484BE1" w:rsidRPr="00484BE1" w:rsidRDefault="00484BE1" w:rsidP="00484B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12121"/>
                <w:spacing w:val="2"/>
              </w:rPr>
            </w:pPr>
            <w:r>
              <w:rPr>
                <w:color w:val="212121"/>
                <w:spacing w:val="2"/>
              </w:rPr>
              <w:t xml:space="preserve">- </w:t>
            </w:r>
            <w:r w:rsidRPr="00484BE1">
              <w:rPr>
                <w:color w:val="212121"/>
                <w:spacing w:val="2"/>
              </w:rPr>
              <w:t>на собственников и иных лиц, использующих земельные участки, возл</w:t>
            </w:r>
            <w:r>
              <w:rPr>
                <w:color w:val="212121"/>
                <w:spacing w:val="2"/>
              </w:rPr>
              <w:t xml:space="preserve">ожить </w:t>
            </w:r>
            <w:r w:rsidRPr="00484BE1">
              <w:rPr>
                <w:color w:val="212121"/>
                <w:spacing w:val="2"/>
              </w:rPr>
              <w:t xml:space="preserve">обязанность не допускать уничтожения, разрушения, повреждения подземных зданий, сооружений, </w:t>
            </w:r>
            <w:r>
              <w:rPr>
                <w:color w:val="212121"/>
                <w:spacing w:val="2"/>
              </w:rPr>
              <w:br/>
            </w:r>
            <w:r w:rsidRPr="00484BE1">
              <w:rPr>
                <w:color w:val="212121"/>
                <w:spacing w:val="2"/>
              </w:rPr>
              <w:t>не принадлежащих правообладателю земельного участка, исполнение которой обеспечивается посредством наделения собственника подземного здания, сооружения правом требовать в судебном порядке от собственника земельного участка или здания, сооружения, расположенного на таком участке, прекратить деятельность, которая препятствует эксплуатации, обслуживанию или ремонту подземных зданий, сооружений либо создает угрозу их уничтоже</w:t>
            </w:r>
            <w:r>
              <w:rPr>
                <w:color w:val="212121"/>
                <w:spacing w:val="2"/>
              </w:rPr>
              <w:t>ния, разрушения или повреждения;</w:t>
            </w:r>
          </w:p>
          <w:p w:rsidR="00484BE1" w:rsidRDefault="00484BE1" w:rsidP="00484BE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212121"/>
                <w:spacing w:val="2"/>
              </w:rPr>
              <w:t xml:space="preserve">- </w:t>
            </w:r>
            <w:r w:rsidRPr="00484BE1">
              <w:rPr>
                <w:color w:val="212121"/>
                <w:spacing w:val="2"/>
              </w:rPr>
              <w:t xml:space="preserve">в целях обеспечения информирования добросовестных приобретателей земельных участков о наличии под поверхностью земельных участков подземных зданий, </w:t>
            </w:r>
            <w:r w:rsidRPr="00484BE1">
              <w:rPr>
                <w:color w:val="212121"/>
                <w:spacing w:val="2"/>
              </w:rPr>
              <w:lastRenderedPageBreak/>
              <w:t>сооружений пункт 3 статьи 37 ЗК РФ дополн</w:t>
            </w:r>
            <w:r>
              <w:rPr>
                <w:color w:val="212121"/>
                <w:spacing w:val="2"/>
              </w:rPr>
              <w:t>ить</w:t>
            </w:r>
            <w:r w:rsidRPr="00484BE1">
              <w:rPr>
                <w:color w:val="212121"/>
                <w:spacing w:val="2"/>
              </w:rPr>
              <w:t xml:space="preserve"> указанием </w:t>
            </w:r>
            <w:r>
              <w:rPr>
                <w:color w:val="212121"/>
                <w:spacing w:val="2"/>
              </w:rPr>
              <w:br/>
            </w:r>
            <w:r w:rsidRPr="00484BE1">
              <w:rPr>
                <w:color w:val="212121"/>
                <w:spacing w:val="2"/>
              </w:rPr>
              <w:t xml:space="preserve">на ответственность (в форме уменьшения покупной цены или расторжения договора купли-продажи земельного участка </w:t>
            </w:r>
            <w:r>
              <w:rPr>
                <w:color w:val="212121"/>
                <w:spacing w:val="2"/>
              </w:rPr>
              <w:br/>
            </w:r>
            <w:r w:rsidRPr="00484BE1">
              <w:rPr>
                <w:color w:val="212121"/>
                <w:spacing w:val="2"/>
              </w:rPr>
              <w:t>и возмещения убытков) продавца земельного участка в случае предоставления заведомо ложной информации об отсутствии под поверхностью земельного участка подземного здания, сооружения.</w:t>
            </w:r>
          </w:p>
        </w:tc>
      </w:tr>
      <w:tr w:rsidR="0029066B" w:rsidRPr="001F5E08" w:rsidTr="00FA7E18">
        <w:trPr>
          <w:trHeight w:val="722"/>
        </w:trPr>
        <w:tc>
          <w:tcPr>
            <w:tcW w:w="817" w:type="dxa"/>
          </w:tcPr>
          <w:p w:rsidR="0029066B" w:rsidRDefault="007E65F0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3006" w:type="dxa"/>
          </w:tcPr>
          <w:p w:rsidR="0029066B" w:rsidRPr="00484BE1" w:rsidRDefault="003552B0" w:rsidP="00484BE1">
            <w:pPr>
              <w:jc w:val="center"/>
            </w:pPr>
            <w:proofErr w:type="spellStart"/>
            <w:r>
              <w:t>Росреестр</w:t>
            </w:r>
            <w:proofErr w:type="spellEnd"/>
          </w:p>
        </w:tc>
        <w:tc>
          <w:tcPr>
            <w:tcW w:w="4536" w:type="dxa"/>
            <w:vAlign w:val="center"/>
          </w:tcPr>
          <w:p w:rsidR="003552B0" w:rsidRDefault="003552B0" w:rsidP="00484BE1">
            <w:pPr>
              <w:jc w:val="center"/>
            </w:pPr>
            <w:r>
              <w:t>Письмо</w:t>
            </w:r>
            <w:r>
              <w:t xml:space="preserve"> </w:t>
            </w:r>
            <w:proofErr w:type="spellStart"/>
            <w:r>
              <w:t>Росреестра</w:t>
            </w:r>
            <w:proofErr w:type="spellEnd"/>
            <w:r>
              <w:t xml:space="preserve"> </w:t>
            </w:r>
          </w:p>
          <w:p w:rsidR="0029066B" w:rsidRDefault="003552B0" w:rsidP="00484BE1">
            <w:pPr>
              <w:jc w:val="center"/>
            </w:pPr>
            <w:r>
              <w:t>от 08.11.2024 № 13-01109/24</w:t>
            </w:r>
            <w:r>
              <w:br/>
              <w:t>«</w:t>
            </w:r>
            <w:r>
              <w:t>О предоставлении информации о лицах, получивших с</w:t>
            </w:r>
            <w:r>
              <w:t>ведения об объекте недвижимости»</w:t>
            </w:r>
          </w:p>
        </w:tc>
        <w:tc>
          <w:tcPr>
            <w:tcW w:w="6804" w:type="dxa"/>
          </w:tcPr>
          <w:p w:rsidR="003552B0" w:rsidRPr="003552B0" w:rsidRDefault="003552B0" w:rsidP="003552B0">
            <w:pPr>
              <w:jc w:val="both"/>
            </w:pPr>
            <w:r>
              <w:rPr>
                <w:bCs/>
              </w:rPr>
              <w:t>В д</w:t>
            </w:r>
            <w:r w:rsidRPr="003552B0">
              <w:rPr>
                <w:bCs/>
              </w:rPr>
              <w:t>анн</w:t>
            </w:r>
            <w:r>
              <w:rPr>
                <w:bCs/>
              </w:rPr>
              <w:t>ом</w:t>
            </w:r>
            <w:r w:rsidRPr="003552B0">
              <w:rPr>
                <w:bCs/>
              </w:rPr>
              <w:t xml:space="preserve"> письм</w:t>
            </w:r>
            <w:r>
              <w:rPr>
                <w:bCs/>
              </w:rPr>
              <w:t>е</w:t>
            </w:r>
            <w:r w:rsidRPr="003552B0">
              <w:rPr>
                <w:bCs/>
              </w:rPr>
              <w:t xml:space="preserve"> р</w:t>
            </w:r>
            <w:r w:rsidRPr="003552B0">
              <w:rPr>
                <w:bCs/>
              </w:rPr>
              <w:t>ассмотрен вопрос о предоставлении информации в виде справки о лицах, получивших сведения об объекте недвижимости, лицу, за которым ранее было зарегистрировано право собственности или иное вещное право</w:t>
            </w:r>
            <w:r w:rsidRPr="003552B0">
              <w:t>.</w:t>
            </w:r>
          </w:p>
          <w:p w:rsidR="003552B0" w:rsidRDefault="003552B0" w:rsidP="003552B0">
            <w:pPr>
              <w:jc w:val="both"/>
            </w:pPr>
            <w:r>
              <w:t xml:space="preserve">Сообщается, что согласно установленному порядку информация о лицах, получивших сведения об объекте недвижимого имущества, права на который зарегистрированы </w:t>
            </w:r>
            <w:r>
              <w:br/>
            </w:r>
            <w:r>
              <w:t xml:space="preserve">у правообладателя, может быть предоставлена в течение </w:t>
            </w:r>
            <w:r>
              <w:t>3 (</w:t>
            </w:r>
            <w:r>
              <w:t>трех</w:t>
            </w:r>
            <w:r>
              <w:t>)</w:t>
            </w:r>
            <w:r>
              <w:t xml:space="preserve"> лет с момента поступления запроса. </w:t>
            </w:r>
          </w:p>
          <w:p w:rsidR="003552B0" w:rsidRDefault="003552B0" w:rsidP="003552B0">
            <w:pPr>
              <w:jc w:val="both"/>
            </w:pPr>
            <w:r>
              <w:t>Запрет на получение указанной информации лицом, являвшимся в течение предшествующих дате поступления запроса</w:t>
            </w:r>
            <w:r>
              <w:t xml:space="preserve"> 3</w:t>
            </w:r>
            <w:r>
              <w:t xml:space="preserve"> </w:t>
            </w:r>
            <w:r>
              <w:t>(</w:t>
            </w:r>
            <w:r>
              <w:t>трех</w:t>
            </w:r>
            <w:r>
              <w:t>)</w:t>
            </w:r>
            <w:r>
              <w:t xml:space="preserve"> лет правообладателем объекта недвижимости, не установлен. </w:t>
            </w:r>
          </w:p>
          <w:p w:rsidR="0029066B" w:rsidRPr="00484BE1" w:rsidRDefault="003552B0" w:rsidP="003552B0">
            <w:pPr>
              <w:jc w:val="both"/>
              <w:rPr>
                <w:color w:val="212121"/>
                <w:spacing w:val="2"/>
              </w:rPr>
            </w:pPr>
            <w:r>
              <w:t>По мнению ведомства, информация может быть предоставлена исключительно за тот период времени (</w:t>
            </w:r>
            <w:r>
              <w:t>в пределах,</w:t>
            </w:r>
            <w:r>
              <w:t xml:space="preserve"> указанных </w:t>
            </w:r>
            <w:r>
              <w:br/>
              <w:t>3 (</w:t>
            </w:r>
            <w:r>
              <w:t>трех</w:t>
            </w:r>
            <w:r>
              <w:t>)</w:t>
            </w:r>
            <w:r>
              <w:t xml:space="preserve"> лет), когда данное лицо являлось правообладателем запр</w:t>
            </w:r>
            <w:r>
              <w:t>ашиваемого объекта недвижимости.</w:t>
            </w:r>
          </w:p>
        </w:tc>
      </w:tr>
      <w:tr w:rsidR="0029066B" w:rsidRPr="001F5E08" w:rsidTr="00FA7E18">
        <w:trPr>
          <w:trHeight w:val="722"/>
        </w:trPr>
        <w:tc>
          <w:tcPr>
            <w:tcW w:w="817" w:type="dxa"/>
          </w:tcPr>
          <w:p w:rsidR="0029066B" w:rsidRDefault="007E65F0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006" w:type="dxa"/>
          </w:tcPr>
          <w:p w:rsidR="0029066B" w:rsidRPr="00484BE1" w:rsidRDefault="003552B0" w:rsidP="00484BE1">
            <w:pPr>
              <w:jc w:val="center"/>
            </w:pPr>
            <w:proofErr w:type="spellStart"/>
            <w:r>
              <w:t>Росреестр</w:t>
            </w:r>
            <w:proofErr w:type="spellEnd"/>
          </w:p>
        </w:tc>
        <w:tc>
          <w:tcPr>
            <w:tcW w:w="4536" w:type="dxa"/>
            <w:vAlign w:val="center"/>
          </w:tcPr>
          <w:p w:rsidR="0029066B" w:rsidRDefault="003552B0" w:rsidP="00484BE1">
            <w:pPr>
              <w:jc w:val="center"/>
            </w:pPr>
            <w:r>
              <w:t>Письмо</w:t>
            </w:r>
            <w:r>
              <w:t xml:space="preserve"> </w:t>
            </w:r>
            <w:proofErr w:type="spellStart"/>
            <w:r>
              <w:t>Росреестра</w:t>
            </w:r>
            <w:proofErr w:type="spellEnd"/>
            <w:r>
              <w:br/>
              <w:t>от 21.11.2024 № 14-11213-ТГ/24</w:t>
            </w:r>
            <w:r>
              <w:br/>
              <w:t>«</w:t>
            </w:r>
            <w:r>
              <w:t>По вопросу государственной регистрации прекращения аренды, когда в результате перехода права на объект недвижимости арендатор станови</w:t>
            </w:r>
            <w:r>
              <w:t>тся собственником этого объекта»</w:t>
            </w:r>
          </w:p>
        </w:tc>
        <w:tc>
          <w:tcPr>
            <w:tcW w:w="6804" w:type="dxa"/>
          </w:tcPr>
          <w:p w:rsidR="003552B0" w:rsidRPr="003552B0" w:rsidRDefault="003552B0" w:rsidP="003552B0">
            <w:pPr>
              <w:jc w:val="both"/>
            </w:pPr>
            <w:r w:rsidRPr="003552B0">
              <w:rPr>
                <w:bCs/>
              </w:rPr>
              <w:t xml:space="preserve">Письмо содержит </w:t>
            </w:r>
            <w:r w:rsidRPr="003552B0">
              <w:rPr>
                <w:bCs/>
              </w:rPr>
              <w:t>разъяснения по вопросу предоставления заявления о государственной регистрации прекращения аренды, когда в результате перехода права на объект недвижимости, являющийся предметом договора аренды, происходит совпадение должника и кредитора в одном лице</w:t>
            </w:r>
            <w:r w:rsidRPr="003552B0">
              <w:t xml:space="preserve"> </w:t>
            </w:r>
          </w:p>
          <w:p w:rsidR="0029066B" w:rsidRPr="00484BE1" w:rsidRDefault="003552B0" w:rsidP="003552B0">
            <w:pPr>
              <w:jc w:val="both"/>
              <w:rPr>
                <w:color w:val="212121"/>
                <w:spacing w:val="2"/>
              </w:rPr>
            </w:pPr>
            <w:r>
              <w:t xml:space="preserve">По мнению </w:t>
            </w:r>
            <w:proofErr w:type="spellStart"/>
            <w:r>
              <w:t>Росреестра</w:t>
            </w:r>
            <w:proofErr w:type="spellEnd"/>
            <w:r>
              <w:t xml:space="preserve">, поскольку в случае выкупа арендатором арендованного объекта недвижимости к нему переходит право собственности на этот объект недвижимости и арендное обязательство прекращается на основании положений статьи 413 ГК РФ, содержащиеся в ЕГРН записи о государственной регистрации договора аренды, ограничения (обременения) права в виде аренды могут быть погашены без каких-либо заявлений.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E9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19"/>
  </w:num>
  <w:num w:numId="20">
    <w:abstractNumId w:val="9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3812"/>
    <w:rsid w:val="000A5517"/>
    <w:rsid w:val="000B3E12"/>
    <w:rsid w:val="000B66F8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7BF7"/>
    <w:rsid w:val="0016150B"/>
    <w:rsid w:val="00165994"/>
    <w:rsid w:val="00174AF4"/>
    <w:rsid w:val="00177390"/>
    <w:rsid w:val="001813B6"/>
    <w:rsid w:val="00182FC4"/>
    <w:rsid w:val="00185DE2"/>
    <w:rsid w:val="0018612D"/>
    <w:rsid w:val="001869B5"/>
    <w:rsid w:val="00187A60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733F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301"/>
    <w:rsid w:val="004C4594"/>
    <w:rsid w:val="004E325B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4E0E"/>
    <w:rsid w:val="00AD4F31"/>
    <w:rsid w:val="00AE78C9"/>
    <w:rsid w:val="00AF246A"/>
    <w:rsid w:val="00AF25D7"/>
    <w:rsid w:val="00AF4120"/>
    <w:rsid w:val="00AF6CE0"/>
    <w:rsid w:val="00AF7160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0709F"/>
    <w:rsid w:val="00D12FAD"/>
    <w:rsid w:val="00D131DB"/>
    <w:rsid w:val="00D1340B"/>
    <w:rsid w:val="00D16D9D"/>
    <w:rsid w:val="00D240FB"/>
    <w:rsid w:val="00D3017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A1462"/>
    <w:rsid w:val="00EA1B4E"/>
    <w:rsid w:val="00EA77A0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05BE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22C1-F77F-49A0-B69F-5E0E77BB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2</cp:revision>
  <cp:lastPrinted>2024-12-04T11:46:00Z</cp:lastPrinted>
  <dcterms:created xsi:type="dcterms:W3CDTF">2025-01-09T11:00:00Z</dcterms:created>
  <dcterms:modified xsi:type="dcterms:W3CDTF">2025-01-09T11:00:00Z</dcterms:modified>
</cp:coreProperties>
</file>