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Вопрос: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ЕРН содержатся сведения о многоквартирном доме, в нем одна квартира, вторая квартира еще в 90-х годах переведена в нежилое помещение – магазин. Под нежилым помещением земельный участок </w:t>
        <w:br/>
        <w:t xml:space="preserve">в частной собственности. При формировании участка под квартирой админ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истрация отказывает в утверждении схемы, рекомендует перевести помещения в блоки. Может ли быть переведено нежилое помещение в блок? В случае если нельзя, просьба дать письменный ответ в протоколе селекторного совещания, чтобы предъявить в администрацию.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Ответ: В соответствии с действующим законодательством формировать блок из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нежилого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помещения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не предусмотрено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Рекомендуем обратиться </w:t>
        <w:br/>
        <w:t xml:space="preserve">в орган местного самоуправления для формирования земельного участка </w:t>
        <w:br/>
        <w:t xml:space="preserve">под многоквартирный дом, а не под квартиру. Образование и постановка </w:t>
        <w:br/>
        <w:t xml:space="preserve">на государственный кадастровый учет такого земельного участка (под МКД)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обязанность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органа местного самоуправления.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17</cp:revision>
  <dcterms:modified xsi:type="dcterms:W3CDTF">2025-03-03T09:07:53Z</dcterms:modified>
</cp:coreProperties>
</file>