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Доклад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главного специалиста-эксперта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Межмуниципального Рубцовского отдела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Управления Росреестра по Алтайскому краю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Коваленко И.В.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 по теме «Ошибки кадастровых инженеров при подготовке технических и межевых планов»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Ошибки, которые допускают кадастровые инженеры при составлении документов (Межевых, технических планов, Актов обследования), неизбежно становятся причинами приостановления государственного кадастрового учета.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Ошибки при подготовке межевых и технических планов продолжают быть.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Основные ошибки это адреса земельных участков, зданий, помещений, сооружений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Особенно это касается случаев. Если на кадастровом учете стоял объект жилой дом с адресом, но был снесен, и сейчас с таким же с каким адресом кадастровый инженер готовит технический план в связи с созданием нового жилого дома, при этом в XML –схеме указывает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что адрес у нового дома установленный. При этом в ФИАСе внесен адрес старого дома с кадастровым номером (Архивным).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это не единичный случай.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102" w:line="6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Адрес ОН указан не в соответствии со сведениями и структурой, содержащимися в федеральной информационной адресной системе, или предоставленными документами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102" w:line="6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(п. 50 Требований к подготовке межевого плана, пп.7 п. 51 Требований к подготовке технического плана)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102" w:line="6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срок средств измерений не указан. То есть указывают в межевом или тех.плане сам прибор, а вот срок действия забывают. Необходимо на это обратить внимание кадастровым инженерам.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) С 01.02.2024 года вступил в силу Федеральный закон от 4 августа 2023 г. </w:t>
        <w:br/>
        <w:t xml:space="preserve">N 438-ФЗ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В соответствии со ст.11.9 ЗК РФ границы земельных участков не должны пересекать границы муниципальных образований и (или) населенных пунктов. С 01.06.2024 года постановка на кадастровый учет земельных участков </w:t>
        <w:br/>
        <w:t xml:space="preserve">с пересеч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ен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ием границ му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ниципал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ьных образований и (или)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 населенных пунктов невозможна.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Кадастровым инженером необходимо осуществлять мероприятия </w:t>
        <w:br/>
        <w:t xml:space="preserve">по устранению реестровых ошибок в сведениях о границах населенных пунктов, территориальных зонах </w:t>
      </w:r>
      <w:r>
        <w:rPr>
          <w:rFonts w:ascii="Times New Roman" w:hAnsi="Times New Roman" w:eastAsia="Times New Roman" w:cs="Times New Roman"/>
          <w:i/>
          <w:color w:val="212529"/>
          <w:sz w:val="28"/>
          <w:szCs w:val="28"/>
          <w:highlight w:val="white"/>
          <w:u w:val="single"/>
        </w:rPr>
        <w:t xml:space="preserve">до подготовки Межевого плана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До сих пор на постановку на кадастровый учет поступают Межевые планы . При загрузке этих межевых планов на карте выходят пересечения </w:t>
        <w:br/>
        <w:t xml:space="preserve">с населенным пунктом либо с территориальной зоной ( не линейные объекты).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white"/>
        </w:rPr>
        <w:t xml:space="preserve">) И еще у нас возникла новая проблема. На кадастровый учет поступают Технические планы о создании здания – жилой дом. При проведении правовой экспертизы, устанавливается что данные жилые дома не соответствуют требованиям действующего законодательства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градостроительной деятельности. </w:t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 жилым домом (объектом индивидуального жилищного строительства, индивидуальным жилым домом) понимается отдельно стоящее здание </w:t>
        <w:br/>
        <w:t xml:space="preserve">с количеством надземных этажей не более чем три, высотой не более 20 метров, которое состои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ч. 2 ст.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ЖК РФ;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br/>
        <w:t xml:space="preserve">п. 39 ст.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ГрК РФ).</w: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ind w:left="0" w:right="0" w:firstLine="539"/>
        <w:jc w:val="both"/>
        <w:spacing w:before="170" w:line="289" w:lineRule="atLeast"/>
        <w:rPr>
          <w:rFonts w:ascii="Times New Roman" w:hAnsi="Times New Roman" w:cs="Times New Roman"/>
          <w:color w:val="000000" w:themeColor="text1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целях проектирования, строительства, реконструкции жилых одноквартирных домов с количеством наземных этажей не более чем три, отдельно стоящих или блокированной застройк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Минстроя России от 20.10.2016 N 725/пр утвержден и введен в действие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u w:val="none"/>
        </w:rPr>
        <w:t xml:space="preserve">Свод правил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"СП 55.13330.2016. Свод правил. Дома жилые одноквартирные. СНиП 31-02-2001" (далее - СП 55.13330.2016). (При этом утвержденный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Минрегиона России от 27.12.2010 N 789 Свод правил "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u w:val="none"/>
        </w:rPr>
        <w:t xml:space="preserve">СП 55.13330.2011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Свод правил. Дома жилые одноквартирные.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539"/>
        <w:jc w:val="both"/>
        <w:spacing w:line="289" w:lineRule="atLeast"/>
        <w:rPr>
          <w:rFonts w:ascii="Times New Roman" w:hAnsi="Times New Roman" w:cs="Times New Roman"/>
          <w:color w:val="000000" w:themeColor="text1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пункту 4.5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СП 55.13330.2016 дом должен включать в себя одну или несколько комнат, а также вспомогательные помещения: кухни, в том числе кухни-ниши и (или) кухни-столовые, ванные и (или) душевые, туалет или совмещенный санузел; кроме того, могут устраиваться встроенн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ые, встроенно-пристроенные и пристроенные вспомогательные подсобные помещения (кладовые) и встроенная мебель, вспомогательное помещение генераторной отопления и (или) электроснабжения, помещение стоянки при доме, бассейн, парная баня или сауна. Таким обра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зом, в соответствии </w:t>
        <w:br/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СП 55.13330.2016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жилой дом должен обязательно включать в себя в том числе вспомогательные помещения, в частности, кухню, ванную и (или) душевую, туалет или совмещенный санузел.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539"/>
        <w:jc w:val="both"/>
        <w:spacing w:line="289" w:lineRule="atLeast"/>
        <w:rPr>
          <w:rFonts w:ascii="Times New Roman" w:hAnsi="Times New Roman" w:cs="Times New Roman"/>
          <w:color w:val="000000" w:themeColor="text1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этом ограничение пределов правовой экспертизы в рамках основания для приостановления осуществления государственного кадастрового учета и (или) государственной регистрации прав,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 части 1 статьи 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Закона N 218-ФЗ, не исключает необходимости проведения правовой экспертизы на предмет наличия иных оснований для приостановления учетно-регистрационных действий, предусмотренных данной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Закона N 218-ФЗ (например,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 5 части 1 статьи 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  <w:br/>
        <w:t xml:space="preserve">а также в рамках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 7 части 1 статьи 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Закона N 218-ФЗ в части соблюдения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формы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технического плана,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Требований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подготовке технического плана и состава содержащихся в нем сведений, утвержденных приказом Минэкономразвития России от 18.12.2015 N 953.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539"/>
        <w:jc w:val="both"/>
        <w:spacing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Такие дома: это гостиничные номера, дома коридорного типа. Таким образом, это не жилые дома, а, следовательно, для их постан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овки </w:t>
        <w:br/>
        <w:t xml:space="preserve">и регистрации прав на эти дома необходимо разрешение на строительство и разрешение на ввод объекта в эксплуатацию. Эти 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 отсутствуют в деле, и технический план подготовлен на основании декларации в упрощенном порядке. Чего не должно быть.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39"/>
        <w:jc w:val="both"/>
        <w:spacing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п. 6.1 Данного Свода правил – площадь помещений домов должна быть не менее: общей комнаты 16 кв.м. (при одной жилой комнате - 14 кв.м), кухня от 6 до 9 кв.м.. Таким образом, дом не может быть площадью 7 или 8 кв.м.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39"/>
        <w:jc w:val="both"/>
        <w:spacing w:before="170"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 этом на кадастровый учет поступают технические планы, подготовлены в отношении жилых домов состоящих из одной комнаты, при этом площадь всего дома - 7,2 кв.м., либо 8,3 кв.м.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39"/>
        <w:jc w:val="both"/>
        <w:spacing w:before="170"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А также поступают технические планы в отношении жилых домов - в соответствии с представленными планами жилой дом имеет обособленные помещения с отдельными входами. Из графической части усматривается, что здание имеет множественные выходы на земельный уча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сток.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39"/>
        <w:jc w:val="both"/>
        <w:spacing w:before="170"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данному делу был направлен запрос в администрацию. Ответ получен. Согласно ответу администрации, данные дома не могут называться индивидуальным жилым домом и имеют признаки объекта иного назначения. и собственнику необходимо обратиться в Администрацию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разрешением на строительство и вводом в эксплуатацию.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39"/>
        <w:jc w:val="both"/>
        <w:spacing w:before="170" w:line="289" w:lineRule="atLeast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это не единичный случай.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white"/>
        </w:rPr>
        <w:t xml:space="preserve">Хотелось бы напомнить об ответственности кадастровых инженеров при подготовке технических планов и межевых планов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27.03.2025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fldSimple w:instr="PAGE \* MERGEFORMAT">
      <w:r>
        <w:t xml:space="preserve">1</w:t>
      </w:r>
    </w:fldSimple>
    <w:r/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2025-03-27T06:32:17Z</dcterms:modified>
</cp:coreProperties>
</file>