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Доклад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Куницыной Ю.В.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к совещанию под председательством заместителя руководителя Росреестра Громовой Т.А. по методическим вопросам при осуществлении учетно-регистрационных действий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22.09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846"/>
        <w:numPr>
          <w:numId w:val="1"/>
          <w:ilvl w:val="0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методических вопросах при осуществлении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6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учетно-регистрационных действий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О годе завершения строительства.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r>
    </w:p>
    <w:p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01.03.2025 статья 52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Style w:val="827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дополнена в том числе частью 13</w:t>
      </w:r>
      <w:r>
        <w:rPr>
          <w:rFonts w:ascii="Times New Roman" w:hAnsi="Times New Roman"/>
          <w:sz w:val="28"/>
          <w:szCs w:val="28"/>
        </w:rPr>
        <w:t xml:space="preserve">, согласно которой в</w:t>
      </w:r>
      <w:r>
        <w:rPr>
          <w:rFonts w:ascii="Times New Roman" w:hAnsi="Times New Roman"/>
          <w:sz w:val="28"/>
          <w:szCs w:val="28"/>
        </w:rPr>
        <w:t xml:space="preserve"> случае, если в соответствии с частью 17 статьи 51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 для строительства или реконструкции здания или сооружения не требуются получение разрешения на строительство и (или) подготовка проектной документации, строительство или реконструкция здания или сооружения (помещений или </w:t>
      </w:r>
      <w:r>
        <w:rPr>
          <w:rFonts w:ascii="Times New Roman" w:hAnsi="Times New Roman"/>
          <w:sz w:val="28"/>
          <w:szCs w:val="28"/>
        </w:rPr>
        <w:t xml:space="preserve">машино</w:t>
      </w:r>
      <w:r>
        <w:rPr>
          <w:rFonts w:ascii="Times New Roman" w:hAnsi="Times New Roman"/>
          <w:sz w:val="28"/>
          <w:szCs w:val="28"/>
        </w:rPr>
        <w:t xml:space="preserve">-мест в таких здании или сооружении) считаются завершенными со дня осуществления их </w:t>
      </w:r>
      <w:r>
        <w:rPr>
          <w:rFonts w:ascii="Times New Roman" w:hAnsi="Times New Roman"/>
          <w:sz w:val="28"/>
          <w:szCs w:val="28"/>
        </w:rPr>
        <w:t xml:space="preserve">ГКУ</w:t>
      </w:r>
      <w:r>
        <w:rPr>
          <w:rFonts w:ascii="Times New Roman" w:hAnsi="Times New Roman"/>
          <w:sz w:val="28"/>
          <w:szCs w:val="28"/>
        </w:rPr>
        <w:t xml:space="preserve">. Положения части </w:t>
      </w:r>
      <w:r>
        <w:rPr>
          <w:rFonts w:ascii="Times New Roman" w:hAnsi="Times New Roman"/>
          <w:sz w:val="28"/>
          <w:szCs w:val="28"/>
        </w:rPr>
        <w:t xml:space="preserve">13 статьи 52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применяются также в отношении жилого дома или садового дома, строительство или реконструкция которых осуществлялись без получения уведомления, предусмотренного пунктом 2 части 12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татьи</w:t>
      </w:r>
      <w:r>
        <w:rPr>
          <w:rFonts w:ascii="Times New Roman" w:hAnsi="Times New Roman"/>
          <w:sz w:val="28"/>
          <w:szCs w:val="28"/>
        </w:rPr>
        <w:t xml:space="preserve"> 52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, при условии, что строительство или реконструкция указанных объектов без получения такого уведомления допускаются федеральным законом.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b/>
          <w:bCs/>
          <w:sz w:val="40"/>
          <w:szCs w:val="40"/>
        </w:rPr>
        <w:t xml:space="preserve">кадастровыми инженерами</w:t>
      </w:r>
      <w:r>
        <w:rPr>
          <w:rFonts w:ascii="Times New Roman" w:hAnsi="Times New Roman"/>
          <w:sz w:val="28"/>
          <w:szCs w:val="28"/>
        </w:rPr>
        <w:t xml:space="preserve"> при подготовке технических планов год завершения ст</w:t>
      </w:r>
      <w:r>
        <w:rPr>
          <w:rFonts w:ascii="Times New Roman" w:hAnsi="Times New Roman"/>
          <w:sz w:val="28"/>
          <w:szCs w:val="28"/>
        </w:rPr>
        <w:t xml:space="preserve">роительства должен указываться в соответствии с годом подачи заявления об осуществлении государственного кадастрового учета таких объектов недвижимости, и сведения о годе завершения строительства в ЕГРН также должны соответствовать году осуществления ГКУ.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для подготовки технического плана могут быть использован</w:t>
      </w:r>
      <w:r>
        <w:rPr>
          <w:rFonts w:ascii="Times New Roman" w:hAnsi="Times New Roman"/>
          <w:sz w:val="28"/>
          <w:szCs w:val="28"/>
        </w:rPr>
        <w:t xml:space="preserve">ы документы (например, технический паспорт, составленный до 01.01.2013), подтверждающие иной год завершения строительства, тогда в таких случаях в техническом плане может быть указан год завершения строительства отличный от года, в котором осуществлен ГКУ.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825"/>
      </w:pPr>
      <w:r>
        <w:rPr>
          <w:rStyle w:val="827"/>
        </w:rPr>
        <w:footnoteRef/>
      </w:r>
      <w:r>
        <w:t xml:space="preserve"> Градостроительный кодекс Российский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spacing w:after="57"/>
      <w:ind w:left="0" w:right="0" w:firstLine="0"/>
    </w:pPr>
  </w:style>
  <w:style w:type="paragraph" w:styleId="832">
    <w:name w:val="toc 2"/>
    <w:basedOn w:val="842"/>
    <w:next w:val="842"/>
    <w:uiPriority w:val="39"/>
    <w:unhideWhenUsed/>
    <w:pPr>
      <w:spacing w:after="57"/>
      <w:ind w:left="283" w:right="0" w:firstLine="0"/>
    </w:pPr>
  </w:style>
  <w:style w:type="paragraph" w:styleId="833">
    <w:name w:val="toc 3"/>
    <w:basedOn w:val="842"/>
    <w:next w:val="842"/>
    <w:uiPriority w:val="39"/>
    <w:unhideWhenUsed/>
    <w:pPr>
      <w:spacing w:after="57"/>
      <w:ind w:left="567" w:right="0" w:firstLine="0"/>
    </w:pPr>
  </w:style>
  <w:style w:type="paragraph" w:styleId="834">
    <w:name w:val="toc 4"/>
    <w:basedOn w:val="842"/>
    <w:next w:val="842"/>
    <w:uiPriority w:val="39"/>
    <w:unhideWhenUsed/>
    <w:pPr>
      <w:spacing w:after="57"/>
      <w:ind w:left="850" w:right="0" w:firstLine="0"/>
    </w:pPr>
  </w:style>
  <w:style w:type="paragraph" w:styleId="835">
    <w:name w:val="toc 5"/>
    <w:basedOn w:val="842"/>
    <w:next w:val="842"/>
    <w:uiPriority w:val="39"/>
    <w:unhideWhenUsed/>
    <w:pPr>
      <w:spacing w:after="57"/>
      <w:ind w:left="1134" w:right="0" w:firstLine="0"/>
    </w:pPr>
  </w:style>
  <w:style w:type="paragraph" w:styleId="836">
    <w:name w:val="toc 6"/>
    <w:basedOn w:val="842"/>
    <w:next w:val="842"/>
    <w:uiPriority w:val="39"/>
    <w:unhideWhenUsed/>
    <w:pPr>
      <w:spacing w:after="57"/>
      <w:ind w:left="1417" w:right="0" w:firstLine="0"/>
    </w:pPr>
  </w:style>
  <w:style w:type="paragraph" w:styleId="837">
    <w:name w:val="toc 7"/>
    <w:basedOn w:val="842"/>
    <w:next w:val="842"/>
    <w:uiPriority w:val="39"/>
    <w:unhideWhenUsed/>
    <w:pPr>
      <w:spacing w:after="57"/>
      <w:ind w:left="1701" w:right="0" w:firstLine="0"/>
    </w:pPr>
  </w:style>
  <w:style w:type="paragraph" w:styleId="838">
    <w:name w:val="toc 8"/>
    <w:basedOn w:val="842"/>
    <w:next w:val="842"/>
    <w:uiPriority w:val="39"/>
    <w:unhideWhenUsed/>
    <w:pPr>
      <w:spacing w:after="57"/>
      <w:ind w:left="1984" w:right="0" w:firstLine="0"/>
    </w:pPr>
  </w:style>
  <w:style w:type="paragraph" w:styleId="839">
    <w:name w:val="toc 9"/>
    <w:basedOn w:val="842"/>
    <w:next w:val="842"/>
    <w:uiPriority w:val="39"/>
    <w:unhideWhenUsed/>
    <w:pPr>
      <w:spacing w:after="57"/>
      <w:ind w:left="2268" w:right="0" w:firstLine="0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ind w:left="720"/>
      <w:contextualSpacing/>
    </w:pPr>
  </w:style>
  <w:style w:type="character" w:styleId="8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2025-10-23T06:38:38Z</dcterms:modified>
</cp:coreProperties>
</file>