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7"/>
        <w:ind w:firstLine="709"/>
        <w:jc w:val="right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Приложение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center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Анонс вебинара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center"/>
        <w:spacing w:before="0" w:after="0" w:line="240" w:lineRule="auto"/>
        <w:rPr>
          <w:rFonts w:ascii="XO Thames" w:hAnsi="XO Thames" w:cs="Times New Roman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</w:r>
      <w:r>
        <w:rPr>
          <w:rFonts w:ascii="XO Thames" w:hAnsi="XO Thames" w:cs="Times New Roman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ВЕБИНАР </w:t>
      </w:r>
      <w:r>
        <w:rPr>
          <w:rFonts w:ascii="XO Thames" w:hAnsi="XO Thames" w:cs="Times New Roman"/>
          <w:b/>
          <w:sz w:val="26"/>
          <w:szCs w:val="26"/>
        </w:rPr>
        <w:t xml:space="preserve">«Ошибки в кадастровой стоимости, как выявить и как исправить». </w:t>
      </w:r>
      <w:r>
        <w:rPr>
          <w:rFonts w:ascii="XO Thames" w:hAnsi="XO Thames"/>
          <w:sz w:val="26"/>
          <w:szCs w:val="26"/>
        </w:rPr>
      </w:r>
    </w:p>
    <w:p>
      <w:pPr>
        <w:pStyle w:val="617"/>
        <w:jc w:val="both"/>
        <w:spacing w:before="0" w:after="0" w:line="240" w:lineRule="auto"/>
      </w:pPr>
      <w:r>
        <w:rPr>
          <w:rFonts w:ascii="XO Thames" w:hAnsi="XO Thames" w:cs="Times New Roman"/>
          <w:sz w:val="26"/>
          <w:szCs w:val="26"/>
        </w:rPr>
        <w:t xml:space="preserve">27 марта 2026 в 09:00 (Мск) филиал ППК «Роскадастр» по Удмуртской Республике       проведет вебинар </w:t>
      </w:r>
      <w:hyperlink r:id="rId8" w:tooltip="https://my.mts-link.ru/j/9920691/15980550126" w:history="1">
        <w:r>
          <w:rPr>
            <w:rStyle w:val="652"/>
            <w:rFonts w:ascii="XO Thames" w:hAnsi="XO Thames" w:cs="Times New Roman"/>
            <w:b/>
            <w:sz w:val="26"/>
            <w:szCs w:val="26"/>
          </w:rPr>
          <w:t xml:space="preserve">«Ошибки в кадастровой стоимости, как выявить и как исправить»</w:t>
        </w:r>
      </w:hyperlink>
      <w:r>
        <w:rPr>
          <w:rFonts w:ascii="XO Thames" w:hAnsi="XO Thames" w:cs="Times New Roman"/>
          <w:b/>
          <w:color w:val="44546a"/>
          <w:sz w:val="26"/>
          <w:szCs w:val="26"/>
        </w:rPr>
        <w:t xml:space="preserve">.</w:t>
      </w:r>
      <w:r/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color w:val="000000"/>
          <w:sz w:val="26"/>
          <w:szCs w:val="26"/>
          <w:shd w:val="clear" w:color="auto" w:fill="fafafa"/>
        </w:rPr>
        <w:t xml:space="preserve">Он </w:t>
      </w:r>
      <w:r>
        <w:rPr>
          <w:rFonts w:ascii="XO Thames" w:hAnsi="XO Thames" w:cs="Times New Roman"/>
          <w:sz w:val="26"/>
          <w:szCs w:val="26"/>
        </w:rPr>
        <w:t xml:space="preserve">адресован органам местного самоуправления, физическим и юридическим       лицам, кадастровым инженерам, профессиональным участникам рынка недвижимости       и всем заинтересованным лицам. 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</w:pPr>
      <w:r>
        <w:rPr>
          <w:rFonts w:ascii="XO Thames" w:hAnsi="XO Thames" w:cs="Times New Roman"/>
          <w:sz w:val="26"/>
          <w:szCs w:val="26"/>
        </w:rPr>
        <w:t xml:space="preserve">С 1 января 2026 года  во вс</w:t>
      </w:r>
      <w:r>
        <w:rPr>
          <w:rFonts w:ascii="XO Thames" w:hAnsi="XO Thames" w:cs="Times New Roman"/>
          <w:sz w:val="26"/>
          <w:szCs w:val="26"/>
        </w:rPr>
        <w:t xml:space="preserve">ех регионах РФ  применяется новый порядок               установления кадастровой стоимости в размере ее рыночной стоимости путем обращения  в бюджетное учреждение, наделенное полномочиями, связанными с определением          кадастровой стоимости, а не в комиссию или суд, как это </w:t>
      </w:r>
      <w:r>
        <w:rPr>
          <w:rFonts w:ascii="XO Thames" w:hAnsi="XO Thames" w:cs="Times New Roman"/>
          <w:sz w:val="26"/>
          <w:szCs w:val="26"/>
        </w:rPr>
        <w:t xml:space="preserve">ранее было </w:t>
      </w:r>
      <w:r>
        <w:rPr>
          <w:rFonts w:ascii="XO Thames" w:hAnsi="XO Thames" w:cs="Times New Roman"/>
          <w:sz w:val="26"/>
          <w:szCs w:val="26"/>
        </w:rPr>
        <w:t xml:space="preserve">предусмотрено </w:t>
      </w:r>
      <w:hyperlink r:id="rId9" w:tooltip="http://base.garant.ru/71433956/94f5bf092e8d98af576ee351987de4f0/" w:history="1">
        <w:r>
          <w:rPr>
            <w:rFonts w:ascii="XO Thames" w:hAnsi="XO Thames" w:cs="Times New Roman"/>
            <w:sz w:val="26"/>
            <w:szCs w:val="26"/>
          </w:rPr>
          <w:t xml:space="preserve">ст. 22 Закона № 237-ФЗ</w:t>
        </w:r>
      </w:hyperlink>
      <w:r>
        <w:rPr>
          <w:rFonts w:ascii="XO Thames" w:hAnsi="XO Thames" w:cs="Times New Roman"/>
          <w:sz w:val="26"/>
          <w:szCs w:val="26"/>
        </w:rPr>
        <w:t xml:space="preserve">.</w:t>
      </w:r>
      <w:r/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Н</w:t>
      </w:r>
      <w:r>
        <w:rPr>
          <w:rFonts w:ascii="XO Thames" w:hAnsi="XO Thames" w:cs="Times New Roman"/>
          <w:sz w:val="26"/>
          <w:szCs w:val="26"/>
        </w:rPr>
        <w:t xml:space="preserve">а вебинаре мы рассмотрим: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b/>
          <w:sz w:val="26"/>
          <w:szCs w:val="26"/>
        </w:rPr>
        <w:t xml:space="preserve">В каких случаях может быть изменена кадастровая стоимость?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b/>
          <w:sz w:val="26"/>
          <w:szCs w:val="26"/>
        </w:rPr>
        <w:t xml:space="preserve">Как пересмотреть результат кадастровой стоимости?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b/>
          <w:sz w:val="26"/>
          <w:szCs w:val="26"/>
        </w:rPr>
        <w:t xml:space="preserve">Судебная практика.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b/>
          <w:sz w:val="26"/>
          <w:szCs w:val="26"/>
        </w:rPr>
        <w:t xml:space="preserve">Проблема, освещаемая в семинаре – Ошибки кадастровой стоимости,              допущенные при ее определении.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Наш лектор - начальник отдела кадастровой стоимости филиала ППК «Роскадастр» по Удмуртской Республике </w:t>
      </w:r>
      <w:r>
        <w:rPr>
          <w:rFonts w:ascii="XO Thames" w:hAnsi="XO Thames" w:cs="Times New Roman"/>
          <w:b/>
          <w:sz w:val="26"/>
          <w:szCs w:val="26"/>
        </w:rPr>
        <w:t xml:space="preserve">Богинская Лидия Андреевна. 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</w:pPr>
      <w:r>
        <w:rPr>
          <w:rFonts w:ascii="XO Thames" w:hAnsi="XO Thames" w:cs="Times New Roman"/>
          <w:sz w:val="26"/>
          <w:szCs w:val="26"/>
        </w:rPr>
        <w:t xml:space="preserve">Рекомендуем направить свои вопросы заранее на электронную почту </w:t>
      </w:r>
      <w:hyperlink r:id="rId10" w:tooltip="mailto:dopuslugi@18.kadastr.ru" w:history="1">
        <w:r>
          <w:rPr>
            <w:rStyle w:val="652"/>
            <w:rFonts w:ascii="XO Thames" w:hAnsi="XO Thames" w:cs="Times New Roman"/>
            <w:sz w:val="26"/>
            <w:szCs w:val="26"/>
          </w:rPr>
          <w:t xml:space="preserve">dopuslugi@18.kadastr.ru</w:t>
        </w:r>
      </w:hyperlink>
      <w:r>
        <w:rPr>
          <w:rFonts w:ascii="XO Thames" w:hAnsi="XO Thames" w:cs="Times New Roman"/>
          <w:sz w:val="26"/>
          <w:szCs w:val="26"/>
        </w:rPr>
        <w:t xml:space="preserve">.</w:t>
      </w:r>
      <w:r/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/>
          <w:sz w:val="26"/>
          <w:szCs w:val="26"/>
        </w:rPr>
        <w:t xml:space="preserve">Вебинар пройдет на платформе МТС Линк. Количество мест ограничено, поэтому рекомендуется предварительная регистрация.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</w:pPr>
      <w:r>
        <w:rPr>
          <w:rFonts w:ascii="XO Thames" w:hAnsi="XO Thames"/>
          <w:sz w:val="26"/>
          <w:szCs w:val="26"/>
        </w:rPr>
        <w:t xml:space="preserve">Физические лица могут оплатить участие в вебинаре по реквизитам (файл                  с реквизитами для оплаты прикреплен в дополнительных материалах вебинара).             Подтверждение </w:t>
      </w:r>
      <w:r>
        <w:rPr>
          <w:rFonts w:ascii="XO Thames" w:hAnsi="XO Thames" w:cs="Times New Roman"/>
          <w:sz w:val="26"/>
          <w:szCs w:val="26"/>
        </w:rPr>
        <w:t xml:space="preserve">оплаты направьте на </w:t>
      </w:r>
      <w:hyperlink r:id="rId11" w:tooltip="mailto:dopuslugi@18.kadastr.ru" w:history="1">
        <w:r>
          <w:rPr>
            <w:rStyle w:val="652"/>
            <w:rFonts w:ascii="XO Thames" w:hAnsi="XO Thames" w:cs="Times New Roman"/>
            <w:sz w:val="26"/>
            <w:szCs w:val="26"/>
          </w:rPr>
          <w:t xml:space="preserve">dopuslugi@18.kadastr.ru</w:t>
        </w:r>
      </w:hyperlink>
      <w:r>
        <w:rPr>
          <w:rFonts w:ascii="XO Thames" w:hAnsi="XO Thames" w:cs="Times New Roman"/>
          <w:sz w:val="26"/>
          <w:szCs w:val="26"/>
        </w:rPr>
        <w:t xml:space="preserve">.</w:t>
      </w:r>
      <w:r/>
    </w:p>
    <w:p>
      <w:pPr>
        <w:pStyle w:val="617"/>
        <w:ind w:firstLine="709"/>
        <w:jc w:val="both"/>
        <w:spacing w:before="0" w:after="0" w:line="240" w:lineRule="auto"/>
      </w:pPr>
      <w:r>
        <w:rPr>
          <w:rFonts w:ascii="XO Thames" w:hAnsi="XO Thames" w:cs="Times New Roman"/>
          <w:sz w:val="26"/>
          <w:szCs w:val="26"/>
        </w:rPr>
        <w:t xml:space="preserve">Юридическим лицам необходимо для заключения договора и оформления счета     на оплату услуги прислать карточку своей организации на адрес </w:t>
      </w:r>
      <w:hyperlink r:id="rId12" w:tooltip="mailto:dopuslugi@18.kadastr.ru" w:history="1">
        <w:r>
          <w:rPr>
            <w:rStyle w:val="652"/>
            <w:rFonts w:ascii="Nimbus Roman" w:hAnsi="Nimbus Roman" w:cs="Times New Roman"/>
            <w:sz w:val="26"/>
            <w:szCs w:val="26"/>
          </w:rPr>
          <w:t xml:space="preserve">dopuslugi@18.kadastr.ru</w:t>
        </w:r>
      </w:hyperlink>
      <w:r>
        <w:rPr>
          <w:rStyle w:val="652"/>
          <w:rFonts w:ascii="XO Thames" w:hAnsi="XO Thames" w:cs="Times New Roman"/>
          <w:sz w:val="26"/>
          <w:szCs w:val="26"/>
        </w:rPr>
        <w:t xml:space="preserve"> </w:t>
      </w:r>
      <w:r>
        <w:rPr>
          <w:rFonts w:ascii="XO Thames" w:hAnsi="XO Thames" w:cs="Times New Roman"/>
          <w:sz w:val="26"/>
          <w:szCs w:val="26"/>
        </w:rPr>
        <w:t xml:space="preserve">(образец прикреплен в дополнительных материалах вебинара).</w:t>
      </w:r>
      <w:r/>
    </w:p>
    <w:p>
      <w:pPr>
        <w:pStyle w:val="617"/>
        <w:ind w:firstLine="709"/>
        <w:jc w:val="both"/>
        <w:spacing w:before="0" w:after="0" w:line="240" w:lineRule="auto"/>
        <w:rPr>
          <w:rFonts w:ascii="XO Thames" w:hAnsi="XO Thames"/>
          <w:sz w:val="26"/>
          <w:szCs w:val="26"/>
        </w:rPr>
      </w:pPr>
      <w:r>
        <w:rPr>
          <w:rFonts w:ascii="XO Thames" w:hAnsi="XO Thames" w:cs="Times New Roman"/>
          <w:sz w:val="26"/>
          <w:szCs w:val="26"/>
        </w:rPr>
        <w:t xml:space="preserve">Ссылка на мероприятие будет направлена после получения оплаты. </w:t>
      </w:r>
      <w:r>
        <w:rPr>
          <w:rFonts w:ascii="XO Thames" w:hAnsi="XO Thames"/>
          <w:sz w:val="26"/>
          <w:szCs w:val="26"/>
        </w:rPr>
      </w:r>
    </w:p>
    <w:p>
      <w:pPr>
        <w:pStyle w:val="617"/>
        <w:ind w:firstLine="709"/>
        <w:jc w:val="both"/>
        <w:spacing w:before="0" w:after="0" w:line="240" w:lineRule="auto"/>
        <w:tabs>
          <w:tab w:val="left" w:pos="426" w:leader="none"/>
          <w:tab w:val="clear" w:pos="708" w:leader="none"/>
        </w:tabs>
      </w:pPr>
      <w:r>
        <w:rPr>
          <w:rFonts w:ascii="XO Thames" w:hAnsi="XO Thames" w:cs="Times New Roman"/>
          <w:sz w:val="26"/>
          <w:szCs w:val="26"/>
        </w:rPr>
        <w:t xml:space="preserve">Подробнее об организации вебинара можно узнать, обратившись по электронному адресу </w:t>
      </w:r>
      <w:hyperlink r:id="rId13" w:tooltip="mailto:dopuslugi@18.kadastr.ru" w:history="1">
        <w:r>
          <w:rPr>
            <w:rStyle w:val="652"/>
            <w:rFonts w:ascii="XO Thames" w:hAnsi="XO Thames" w:cs="Times New Roman"/>
            <w:sz w:val="26"/>
            <w:szCs w:val="26"/>
          </w:rPr>
          <w:t xml:space="preserve">dopuslugi@18.kadastr.ru</w:t>
        </w:r>
      </w:hyperlink>
      <w:r>
        <w:rPr>
          <w:rFonts w:ascii="XO Thames" w:hAnsi="XO Thames" w:cs="Times New Roman"/>
          <w:sz w:val="26"/>
          <w:szCs w:val="26"/>
        </w:rPr>
        <w:t xml:space="preserve"> или по телефону +7(3412)70-70-64.</w:t>
      </w:r>
      <w:r/>
    </w:p>
    <w:p>
      <w:pPr>
        <w:pStyle w:val="617"/>
        <w:ind w:firstLine="709"/>
        <w:jc w:val="center"/>
        <w:spacing w:before="0" w:after="0" w:line="240" w:lineRule="auto"/>
        <w:tabs>
          <w:tab w:val="left" w:pos="426" w:leader="none"/>
          <w:tab w:val="clear" w:pos="708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</w:t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851" w:right="850" w:bottom="709" w:left="85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 Roman">
    <w:panose1 w:val="00000500000000000000"/>
  </w:font>
  <w:font w:name="XO Thames">
    <w:panose1 w:val="020206030504050203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SimSun">
    <w:panose1 w:val="02000506000000020000"/>
  </w:font>
  <w:font w:name="Mangal">
    <w:panose1 w:val="02040503050306020203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Segoe UI">
    <w:panose1 w:val="020B0502040504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Segoe UI" w:hAnsi="Segoe UI" w:cs="Segoe UI" w:eastAsiaTheme="minorHAnsi"/>
        <w:sz w:val="24"/>
        <w:szCs w:val="24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2">
    <w:name w:val="No List"/>
    <w:uiPriority w:val="99"/>
    <w:semiHidden/>
    <w:unhideWhenUsed/>
  </w:style>
  <w:style w:type="paragraph" w:styleId="617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cstheme="minorBidi"/>
      <w:color w:val="auto"/>
      <w:sz w:val="22"/>
      <w:szCs w:val="22"/>
      <w:lang w:val="ru-RU" w:eastAsia="en-US" w:bidi="ar-SA"/>
    </w:rPr>
  </w:style>
  <w:style w:type="paragraph" w:styleId="618">
    <w:name w:val="Heading 1"/>
    <w:basedOn w:val="6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19">
    <w:name w:val="Heading 2"/>
    <w:basedOn w:val="6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20">
    <w:name w:val="Heading 3"/>
    <w:basedOn w:val="6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21">
    <w:name w:val="Heading 4"/>
    <w:basedOn w:val="6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22">
    <w:name w:val="Heading 5"/>
    <w:basedOn w:val="6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23">
    <w:name w:val="Heading 6"/>
    <w:basedOn w:val="6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24">
    <w:name w:val="Heading 7"/>
    <w:basedOn w:val="6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25">
    <w:name w:val="Heading 8"/>
    <w:basedOn w:val="6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26">
    <w:name w:val="Heading 9"/>
    <w:basedOn w:val="6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27">
    <w:name w:val="Heading 1 Char"/>
    <w:basedOn w:val="651"/>
    <w:uiPriority w:val="9"/>
    <w:qFormat/>
    <w:rPr>
      <w:rFonts w:ascii="Arial" w:hAnsi="Arial" w:eastAsia="Arial" w:cs="Arial"/>
      <w:sz w:val="40"/>
      <w:szCs w:val="40"/>
    </w:rPr>
  </w:style>
  <w:style w:type="character" w:styleId="628">
    <w:name w:val="Heading 2 Char"/>
    <w:basedOn w:val="651"/>
    <w:uiPriority w:val="9"/>
    <w:qFormat/>
    <w:rPr>
      <w:rFonts w:ascii="Arial" w:hAnsi="Arial" w:eastAsia="Arial" w:cs="Arial"/>
      <w:sz w:val="34"/>
    </w:rPr>
  </w:style>
  <w:style w:type="character" w:styleId="629">
    <w:name w:val="Heading 3 Char"/>
    <w:basedOn w:val="651"/>
    <w:uiPriority w:val="9"/>
    <w:qFormat/>
    <w:rPr>
      <w:rFonts w:ascii="Arial" w:hAnsi="Arial" w:eastAsia="Arial" w:cs="Arial"/>
      <w:sz w:val="30"/>
      <w:szCs w:val="30"/>
    </w:rPr>
  </w:style>
  <w:style w:type="character" w:styleId="630">
    <w:name w:val="Heading 4 Char"/>
    <w:basedOn w:val="65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31">
    <w:name w:val="Heading 5 Char"/>
    <w:basedOn w:val="65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32">
    <w:name w:val="Heading 6 Char"/>
    <w:basedOn w:val="65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33">
    <w:name w:val="Heading 7 Char"/>
    <w:basedOn w:val="65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34">
    <w:name w:val="Heading 8 Char"/>
    <w:basedOn w:val="651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35">
    <w:name w:val="Heading 9 Char"/>
    <w:basedOn w:val="65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36">
    <w:name w:val="Title Char"/>
    <w:basedOn w:val="651"/>
    <w:uiPriority w:val="10"/>
    <w:qFormat/>
    <w:rPr>
      <w:sz w:val="48"/>
      <w:szCs w:val="48"/>
    </w:rPr>
  </w:style>
  <w:style w:type="character" w:styleId="637">
    <w:name w:val="Subtitle Char"/>
    <w:basedOn w:val="651"/>
    <w:uiPriority w:val="11"/>
    <w:qFormat/>
    <w:rPr>
      <w:sz w:val="24"/>
      <w:szCs w:val="24"/>
    </w:rPr>
  </w:style>
  <w:style w:type="character" w:styleId="638">
    <w:name w:val="Quote Char"/>
    <w:uiPriority w:val="29"/>
    <w:qFormat/>
    <w:rPr>
      <w:i/>
    </w:rPr>
  </w:style>
  <w:style w:type="character" w:styleId="639">
    <w:name w:val="Intense Quote Char"/>
    <w:uiPriority w:val="30"/>
    <w:qFormat/>
    <w:rPr>
      <w:i/>
    </w:rPr>
  </w:style>
  <w:style w:type="character" w:styleId="640">
    <w:name w:val="Header Char"/>
    <w:basedOn w:val="651"/>
    <w:uiPriority w:val="99"/>
    <w:qFormat/>
  </w:style>
  <w:style w:type="character" w:styleId="641">
    <w:name w:val="Footer Char"/>
    <w:basedOn w:val="651"/>
    <w:uiPriority w:val="99"/>
    <w:qFormat/>
  </w:style>
  <w:style w:type="character" w:styleId="642">
    <w:name w:val="Caption Char"/>
    <w:uiPriority w:val="99"/>
    <w:qFormat/>
  </w:style>
  <w:style w:type="character" w:styleId="643">
    <w:name w:val="Footnote Text Char"/>
    <w:uiPriority w:val="99"/>
    <w:qFormat/>
    <w:rPr>
      <w:sz w:val="18"/>
    </w:rPr>
  </w:style>
  <w:style w:type="character" w:styleId="644">
    <w:name w:val="Символ сноски (user)"/>
    <w:uiPriority w:val="99"/>
    <w:unhideWhenUsed/>
    <w:qFormat/>
    <w:rPr>
      <w:vertAlign w:val="superscript"/>
    </w:rPr>
  </w:style>
  <w:style w:type="character" w:styleId="645">
    <w:name w:val="Символ сноски"/>
    <w:qFormat/>
    <w:rPr>
      <w:vertAlign w:val="superscript"/>
    </w:rPr>
  </w:style>
  <w:style w:type="character" w:styleId="646">
    <w:name w:val="footnote reference"/>
    <w:rPr>
      <w:vertAlign w:val="superscript"/>
    </w:rPr>
  </w:style>
  <w:style w:type="character" w:styleId="647">
    <w:name w:val="Endnote Text Char"/>
    <w:uiPriority w:val="99"/>
    <w:qFormat/>
    <w:rPr>
      <w:sz w:val="20"/>
    </w:rPr>
  </w:style>
  <w:style w:type="character" w:styleId="648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649">
    <w:name w:val="Символ концевой сноски"/>
    <w:qFormat/>
    <w:rPr>
      <w:vertAlign w:val="superscript"/>
    </w:rPr>
  </w:style>
  <w:style w:type="character" w:styleId="650">
    <w:name w:val="endnote reference"/>
    <w:rPr>
      <w:vertAlign w:val="superscript"/>
    </w:rPr>
  </w:style>
  <w:style w:type="character" w:styleId="651" w:default="1">
    <w:name w:val="Default Paragraph Font"/>
    <w:uiPriority w:val="1"/>
    <w:semiHidden/>
    <w:unhideWhenUsed/>
    <w:qFormat/>
  </w:style>
  <w:style w:type="character" w:styleId="652">
    <w:name w:val="Hyperlink"/>
    <w:basedOn w:val="651"/>
    <w:unhideWhenUsed/>
    <w:rPr>
      <w:rFonts w:ascii="Calibri" w:hAnsi="Calibri" w:cs="Arial" w:asciiTheme="minorHAnsi" w:hAnsiTheme="minorHAnsi" w:cstheme="minorBidi"/>
      <w:color w:val="0563c1" w:themeColor="hyperlink"/>
      <w:sz w:val="22"/>
      <w:szCs w:val="22"/>
      <w:u w:val="single"/>
    </w:rPr>
  </w:style>
  <w:style w:type="character" w:styleId="653" w:customStyle="1">
    <w:name w:val="Без интервала Знак"/>
    <w:qFormat/>
    <w:rPr>
      <w:rFonts w:ascii="Arial" w:hAnsi="Arial" w:eastAsia="SimSun" w:cs="Mangal"/>
      <w:sz w:val="20"/>
      <w:lang w:eastAsia="hi-IN" w:bidi="hi-IN"/>
    </w:rPr>
  </w:style>
  <w:style w:type="character" w:styleId="654">
    <w:name w:val="FollowedHyperlink"/>
    <w:basedOn w:val="651"/>
    <w:uiPriority w:val="99"/>
    <w:semiHidden/>
    <w:unhideWhenUsed/>
    <w:rPr>
      <w:color w:val="954f72" w:themeColor="followedHyperlink"/>
      <w:u w:val="single"/>
    </w:rPr>
  </w:style>
  <w:style w:type="character" w:styleId="655" w:customStyle="1">
    <w:name w:val="Основной текст с отступом Знак"/>
    <w:basedOn w:val="651"/>
    <w:qFormat/>
    <w:rPr>
      <w:rFonts w:ascii="Times New Roman" w:hAnsi="Times New Roman" w:eastAsia="Times New Roman" w:cs="Times New Roman"/>
      <w:sz w:val="28"/>
      <w:szCs w:val="23"/>
    </w:rPr>
  </w:style>
  <w:style w:type="paragraph" w:styleId="656">
    <w:name w:val="Заголовок"/>
    <w:basedOn w:val="617"/>
    <w:next w:val="65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57">
    <w:name w:val="Body Text"/>
    <w:basedOn w:val="617"/>
    <w:pPr>
      <w:spacing w:before="0" w:after="140" w:line="276" w:lineRule="auto"/>
    </w:pPr>
  </w:style>
  <w:style w:type="paragraph" w:styleId="658">
    <w:name w:val="List"/>
    <w:basedOn w:val="657"/>
    <w:rPr>
      <w:rFonts w:ascii="PT Astra Serif" w:hAnsi="PT Astra Serif" w:cs="Noto Sans Devanagari"/>
    </w:rPr>
  </w:style>
  <w:style w:type="paragraph" w:styleId="659">
    <w:name w:val="Caption"/>
    <w:basedOn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60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61">
    <w:name w:val="Заголовок (user)"/>
    <w:basedOn w:val="617"/>
    <w:next w:val="657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62">
    <w:name w:val="Указатель (user)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63">
    <w:name w:val="Title"/>
    <w:basedOn w:val="617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64">
    <w:name w:val="Subtitle"/>
    <w:basedOn w:val="617"/>
    <w:uiPriority w:val="11"/>
    <w:qFormat/>
    <w:pPr>
      <w:spacing w:before="200" w:after="200"/>
    </w:pPr>
    <w:rPr>
      <w:sz w:val="24"/>
      <w:szCs w:val="24"/>
    </w:rPr>
  </w:style>
  <w:style w:type="paragraph" w:styleId="665">
    <w:name w:val="Quote"/>
    <w:basedOn w:val="617"/>
    <w:uiPriority w:val="29"/>
    <w:qFormat/>
    <w:pPr>
      <w:ind w:left="720" w:right="720"/>
    </w:pPr>
    <w:rPr>
      <w:i/>
    </w:rPr>
  </w:style>
  <w:style w:type="paragraph" w:styleId="666">
    <w:name w:val="Intense Quote"/>
    <w:basedOn w:val="617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67">
    <w:name w:val="Header and Footer"/>
    <w:basedOn w:val="617"/>
    <w:qFormat/>
  </w:style>
  <w:style w:type="paragraph" w:styleId="668">
    <w:name w:val="Head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69">
    <w:name w:val="Footer"/>
    <w:basedOn w:val="61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70">
    <w:name w:val="footnote text"/>
    <w:basedOn w:val="617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671">
    <w:name w:val="endnote text"/>
    <w:basedOn w:val="617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672">
    <w:name w:val="toc 1"/>
    <w:basedOn w:val="617"/>
    <w:uiPriority w:val="39"/>
    <w:unhideWhenUsed/>
    <w:pPr>
      <w:ind w:left="0" w:right="0" w:firstLine="0"/>
      <w:spacing w:before="0" w:after="57"/>
    </w:pPr>
  </w:style>
  <w:style w:type="paragraph" w:styleId="673">
    <w:name w:val="toc 2"/>
    <w:basedOn w:val="617"/>
    <w:uiPriority w:val="39"/>
    <w:unhideWhenUsed/>
    <w:pPr>
      <w:ind w:left="283" w:right="0" w:firstLine="0"/>
      <w:spacing w:before="0" w:after="57"/>
    </w:pPr>
  </w:style>
  <w:style w:type="paragraph" w:styleId="674">
    <w:name w:val="toc 3"/>
    <w:basedOn w:val="617"/>
    <w:uiPriority w:val="39"/>
    <w:unhideWhenUsed/>
    <w:pPr>
      <w:ind w:left="567" w:right="0" w:firstLine="0"/>
      <w:spacing w:before="0" w:after="57"/>
    </w:pPr>
  </w:style>
  <w:style w:type="paragraph" w:styleId="675">
    <w:name w:val="toc 4"/>
    <w:basedOn w:val="617"/>
    <w:uiPriority w:val="39"/>
    <w:unhideWhenUsed/>
    <w:pPr>
      <w:ind w:left="850" w:right="0" w:firstLine="0"/>
      <w:spacing w:before="0" w:after="57"/>
    </w:pPr>
  </w:style>
  <w:style w:type="paragraph" w:styleId="676">
    <w:name w:val="toc 5"/>
    <w:basedOn w:val="617"/>
    <w:uiPriority w:val="39"/>
    <w:unhideWhenUsed/>
    <w:pPr>
      <w:ind w:left="1134" w:right="0" w:firstLine="0"/>
      <w:spacing w:before="0" w:after="57"/>
    </w:pPr>
  </w:style>
  <w:style w:type="paragraph" w:styleId="677">
    <w:name w:val="toc 6"/>
    <w:basedOn w:val="617"/>
    <w:uiPriority w:val="39"/>
    <w:unhideWhenUsed/>
    <w:pPr>
      <w:ind w:left="1417" w:right="0" w:firstLine="0"/>
      <w:spacing w:before="0" w:after="57"/>
    </w:pPr>
  </w:style>
  <w:style w:type="paragraph" w:styleId="678">
    <w:name w:val="toc 7"/>
    <w:basedOn w:val="617"/>
    <w:uiPriority w:val="39"/>
    <w:unhideWhenUsed/>
    <w:pPr>
      <w:ind w:left="1701" w:right="0" w:firstLine="0"/>
      <w:spacing w:before="0" w:after="57"/>
    </w:pPr>
  </w:style>
  <w:style w:type="paragraph" w:styleId="679">
    <w:name w:val="toc 8"/>
    <w:basedOn w:val="617"/>
    <w:uiPriority w:val="39"/>
    <w:unhideWhenUsed/>
    <w:pPr>
      <w:ind w:left="1984" w:right="0" w:firstLine="0"/>
      <w:spacing w:before="0" w:after="57"/>
    </w:pPr>
  </w:style>
  <w:style w:type="paragraph" w:styleId="680">
    <w:name w:val="toc 9"/>
    <w:basedOn w:val="617"/>
    <w:uiPriority w:val="39"/>
    <w:unhideWhenUsed/>
    <w:pPr>
      <w:ind w:left="2268" w:right="0" w:firstLine="0"/>
      <w:spacing w:before="0" w:after="57"/>
    </w:pPr>
  </w:style>
  <w:style w:type="paragraph" w:styleId="681">
    <w:name w:val="index heading"/>
    <w:basedOn w:val="661"/>
  </w:style>
  <w:style w:type="paragraph" w:styleId="682">
    <w:name w:val="TOC Heading"/>
    <w:uiPriority w:val="39"/>
    <w:unhideWhenUsed/>
    <w:qFormat/>
    <w:pPr>
      <w:jc w:val="left"/>
      <w:spacing w:before="0" w:beforeAutospacing="0" w:after="160" w:afterAutospacing="0" w:line="259" w:lineRule="auto"/>
      <w:widowControl/>
    </w:pPr>
    <w:rPr>
      <w:rFonts w:ascii="Segoe UI" w:hAnsi="Segoe UI" w:eastAsia="Calibri" w:cs="Segoe UI" w:eastAsiaTheme="minorHAnsi"/>
      <w:color w:val="auto"/>
      <w:sz w:val="24"/>
      <w:szCs w:val="24"/>
      <w:lang w:val="ru-RU" w:eastAsia="en-US" w:bidi="ar-SA"/>
    </w:rPr>
  </w:style>
  <w:style w:type="paragraph" w:styleId="683">
    <w:name w:val="table of figures"/>
    <w:basedOn w:val="617"/>
    <w:uiPriority w:val="99"/>
    <w:unhideWhenUsed/>
    <w:pPr>
      <w:spacing w:before="0" w:after="0" w:afterAutospacing="0"/>
    </w:pPr>
  </w:style>
  <w:style w:type="paragraph" w:styleId="684" w:customStyle="1">
    <w:name w:val="Гиперссылка1"/>
    <w:basedOn w:val="617"/>
    <w:qFormat/>
    <w:rPr>
      <w:color w:val="0563c1" w:themeColor="hyperlink"/>
      <w:u w:val="single"/>
    </w:rPr>
  </w:style>
  <w:style w:type="paragraph" w:styleId="685">
    <w:name w:val="No Spacing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SimSun" w:cs="Mangal"/>
      <w:color w:val="auto"/>
      <w:sz w:val="20"/>
      <w:szCs w:val="24"/>
      <w:lang w:val="ru-RU" w:eastAsia="hi-IN" w:bidi="hi-IN"/>
    </w:rPr>
  </w:style>
  <w:style w:type="paragraph" w:styleId="686">
    <w:name w:val="List Paragraph"/>
    <w:basedOn w:val="617"/>
    <w:uiPriority w:val="34"/>
    <w:qFormat/>
    <w:pPr>
      <w:contextualSpacing/>
      <w:ind w:left="720"/>
      <w:spacing w:before="0" w:after="200"/>
    </w:pPr>
  </w:style>
  <w:style w:type="paragraph" w:styleId="687">
    <w:name w:val="Body Text Indent"/>
    <w:basedOn w:val="617"/>
    <w:pPr>
      <w:ind w:firstLine="900"/>
      <w:jc w:val="both"/>
      <w:spacing w:before="0" w:after="0" w:line="240" w:lineRule="auto"/>
    </w:pPr>
    <w:rPr>
      <w:rFonts w:ascii="Times New Roman" w:hAnsi="Times New Roman" w:eastAsia="Times New Roman" w:cs="Times New Roman"/>
      <w:sz w:val="28"/>
      <w:szCs w:val="23"/>
    </w:rPr>
  </w:style>
  <w:style w:type="paragraph" w:styleId="688">
    <w:name w:val="Normal (Web)"/>
    <w:basedOn w:val="617"/>
    <w:uiPriority w:val="99"/>
    <w:semiHidden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689">
    <w:name w:val="Без списка"/>
    <w:uiPriority w:val="99"/>
    <w:semiHidden/>
    <w:unhideWhenUsed/>
    <w:qFormat/>
  </w:style>
  <w:style w:type="numbering" w:styleId="690" w:default="1">
    <w:name w:val="Без списка (user)"/>
    <w:uiPriority w:val="99"/>
    <w:semiHidden/>
    <w:unhideWhenUsed/>
    <w:qFormat/>
  </w:style>
  <w:style w:type="table" w:styleId="69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69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69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69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6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0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72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72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72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72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7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7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7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74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5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5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5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5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5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6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6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6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78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7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7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7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7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7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7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7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7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7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79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79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79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79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0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0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0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0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0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80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80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80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80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80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81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1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1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1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1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1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1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my.mts-link.ru/j/9920691/15980550126" TargetMode="External"/><Relationship Id="rId9" Type="http://schemas.openxmlformats.org/officeDocument/2006/relationships/hyperlink" Target="http://base.garant.ru/71433956/94f5bf092e8d98af576ee351987de4f0/" TargetMode="External"/><Relationship Id="rId10" Type="http://schemas.openxmlformats.org/officeDocument/2006/relationships/hyperlink" Target="mailto:dopuslugi@18.kadastr.ru" TargetMode="External"/><Relationship Id="rId11" Type="http://schemas.openxmlformats.org/officeDocument/2006/relationships/hyperlink" Target="mailto:dopuslugi@18.kadastr.ru" TargetMode="External"/><Relationship Id="rId12" Type="http://schemas.openxmlformats.org/officeDocument/2006/relationships/hyperlink" Target="mailto:dopuslugi@18.kadastr.ru" TargetMode="External"/><Relationship Id="rId13" Type="http://schemas.openxmlformats.org/officeDocument/2006/relationships/hyperlink" Target="mailto:dopuslugi@18.kada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ФГУ "ЗКП" по УР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Айсина Динара Александровна</dc:creator>
  <dc:description/>
  <dc:language>ru-RU</dc:language>
  <cp:revision>11</cp:revision>
  <dcterms:created xsi:type="dcterms:W3CDTF">2024-06-21T10:10:00Z</dcterms:created>
  <dcterms:modified xsi:type="dcterms:W3CDTF">2026-03-16T09:45:19Z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