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after="0" w:afterAutospacing="0" w:line="240" w:lineRule="auto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Доклад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right"/>
        <w:spacing w:after="0" w:afterAutospacing="0" w:line="240" w:lineRule="auto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главного специалиста-эксперта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right"/>
        <w:spacing w:after="0" w:afterAutospacing="0" w:line="240" w:lineRule="auto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Межмуниципального Бийского отдела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right"/>
        <w:spacing w:after="0" w:afterAutospacing="0" w:line="240" w:lineRule="auto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Управления Росреестра по Алтайскому краю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right"/>
        <w:spacing w:after="0" w:afterAutospacing="0" w:line="240" w:lineRule="auto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Самоша О.А.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80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after="102" w:line="57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 нарушениях, допущенных кадастровыми инженерами </w:t>
        <w:br/>
        <w:t xml:space="preserve"> при осуществлении кадастровых работ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after="102" w:line="57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Добрый день! Уважаемые коллеги!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Сегодняшний доклад традиционно посвящен нарушениям,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допущенным кадастровыми инженерами при осуществлении кадастровых работ.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Хочу начать со стандартных замечаний, касающихся НЕСООТВЕТСТВИЯ размера образуемого участка требованиям к их предельным размерам.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основании п. 28 ч. 1 ст. 26 Закона 218-ФЗ осуществление государственного кадастрового учета и (или) государственной регистрации прав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приостанавливается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решению государственного регистратора прав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 случае, если размер образуемого земельного участка или земельного участка, который в результате преобразования сохраняется в измененных границах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(измененный земельный участок),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будет соответствовать установленным </w:t>
        <w:br/>
        <w:t xml:space="preserve">в соответствии с федеральным </w:t>
      </w:r>
      <w:hyperlink r:id="rId9" w:tooltip="https://www.consultant.ru/document/cons_doc_LAW_182661/f10dc2166d2e834a0086658226e2f96fb5f1cb5f/" w:history="1">
        <w:r>
          <w:rPr>
            <w:rStyle w:val="174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singl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требованиям к предельным (минимальным или максимальным) размерам земельных участков, за исключением случаев, предусмотренных законом. В том числе, не допускается образование двух и более земельных участков путем раздела, в результате которого хотя бы один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из участков не будет соответствовать установленным требованиям (проще говоря, получится меньше минимума или больше максимума)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Следующее Замечание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касается указания вида разрешенного использования земельного участка, образованного из исходного.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В соответствии со ст. 11.2 ЗК РФ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39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Целевым назначением и разрешенным использованием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 образуемых земельных участков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признаются целевое назначение и разрешенное использование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земельных участков, из которых при разделе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, объединении, перераспределении или выделе образуются земельные участки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  <w:br/>
        <w:t xml:space="preserve">за исключением случаев, установленных федеральными законами.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Таким образом, целевое назначение и виды разрешенного использования образуемых земельных участков могут отличаться от целевого назначения и вида разрешенного использования исходного земельного участка только в случаях, предусмотренных федеральными законами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 (Например: образование земельного участка в целях размещения линейного объекта на землях лесного фонда).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4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Ещё одним замечанием являются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ОШИБКИ в части указания в межевом плане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ДОСТУПА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к образуемому, так и к иным земельным участкам.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Частью 6 ст. 22 Закона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218-ФЗ установлено, что в графической части межевого плана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указывается доступ к земельным участкам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(проход или проезд от земельных участков общего пользования), в том числе в случае, если такой доступ может быть обеспечен путем установления сервитута.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основании п. 26 ч. 1 ст. 26 Закона 218-ФЗ осуществление государственного кадастрового учета и (или) государственной регистрации прав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приостанавливается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решению государственного регистратора прав 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 случае, если доступ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(проход или проезд от земельных участков общего пользования)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 земельному участку, в отношении которого представлено заявление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необходимые для государственного кадастрового учета и (или) государственной регистрации прав документы,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или к иным земельным участкам не будет обеспечен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 том числе путем установления сервитута </w:t>
        <w:br/>
        <w:t xml:space="preserve">(в случае осуществления государственного кадастрового учета).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1134"/>
        <w:jc w:val="both"/>
        <w:spacing w:line="56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Согласно п. 56 Требований, в случае если земельный участок является многоконтурным земельным участком, то доступ обеспечивается </w:t>
        <w:br/>
        <w:t xml:space="preserve">к каждому контуру.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1134"/>
        <w:jc w:val="both"/>
        <w:spacing w:line="56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Далее хочу напомнить, что согласно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п. 7 ст. 11.9 ЗК РФ </w:t>
        <w:br/>
        <w:t xml:space="preserve">не допускается образование земельного участка, границы которого пересекают границы территориальных зон. В соответствии с п. 2 ст. 85 ЗК РФ, ч. 4 ст. 30 ГрК РФ границы территориальных зон должны отвечать требованиям принадлежности каждого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земельного участка только к одной территориальной зоне, за исключением установленных федеральным законом случаев, когда границы земельных участков могут пересекать границы территориальных зон.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1134"/>
        <w:jc w:val="both"/>
        <w:spacing w:line="56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 установления территориальных зон установлен ст. 34 Градостроительного Кодекса РФ. Правила землепользования и застройки являются градостроительным документом, который утверждается нормативными правовыми актами органов местного самоуправления и органов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государственной власти субъектов Российской Федерации. Границы территориальных зон устанавливаются на карте градостроительного зонирования и включают зоны различного функционального назначения, </w:t>
        <w:br/>
        <w:t xml:space="preserve">а также кодовые обозначения таких зон. При принятии решений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 утверждении (либо изменении) правил землепользования и застройки органы местного самоуправления обязаны направить в Роскадастр необходимые документы для внесения в ЕГРН границ территориальных зон </w:t>
        <w:br/>
        <w:t xml:space="preserve">с установленными градостроительными регламентами. До момен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 внесения этих сведений в ЕГРН орган регистрации руководствуется теми данными, которые актуальны и содержаться в настоящий момент.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1134"/>
        <w:jc w:val="both"/>
        <w:spacing w:line="56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 же ошибкой будет являться ситуация, когда образуемый </w:t>
        <w:br/>
        <w:t xml:space="preserve">на основании утвержденной схемы расположения земельного участка </w:t>
        <w:br/>
        <w:t xml:space="preserve">на кадастровом плане территории из земель, государственная собственность на которые на разграничена, земельный участок пересекает грани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цы населенного пункта или территориальной зоны. Кадастровому инженеру и заявителю (органу местного самоуправления) направляются замечания. </w:t>
        <w:br/>
        <w:t xml:space="preserve">И после исправления замечаний оказывается, что пересечения устранены, </w:t>
        <w:br/>
        <w:t xml:space="preserve">но явно поменялась конфигурация ЗУ, однако изме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нения в схему расположения НЕ ВНЕСЕНЫ. В связи с этим напоминаю, что в случае внесения изменений в сведения ЕГРН о площади и местоположении границ земельного участка, образованного в соответствии со схемой, в связи с исправлением реестровой ошибки на основа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нии представленного заинтересованным лицом межевого плана обоснованием возможности внесения таких изменений может являться приложенная к межевому плану письменного согласия уполномоченного органа, ранее утвердившего Схему, на внесение соответствующих измен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Еще раз, настоятельно прошу обратить внимание на правильность заполнения XML-схем в Межевых планах. Очень часто не заполненными остаются графы «Документ, подтверждающий категорию» и «Документ, подтверждающий вид разрешенного использования». Хочу отметить, 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что кадастровые инженеры других регионов данную ошибку практически </w:t>
        <w:br/>
        <w:t xml:space="preserve">не допускают, у нас пока с этим проблема. Прошу учитывать и исправиться </w:t>
        <w:br/>
        <w:t xml:space="preserve">в данном вопросе.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Так же хочу напомнить, или, тем, кто не знает сообщить следующее: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Приказом № П/0328/24 внесены изменения в форму карты-плана территории, межевого плана и технического плана, а также в требования к их подготовке. Изменения касаются порядка указания в формах данных документов сведений об адресах объектов недвижимости, в 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ношении которых документы готовятся. В частности, необходимо обратить внимание на следующие моменты: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случае, если сведения об адресе объекта недвижимости внесены в Государственный адресный реестр, в форме подготавливаемого документа указывается уникальный номер адреса объекта адресации в ГАР, присвоенный в соответствии с порядком ведения ГАР, утвержденн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ым на основании </w:t>
        <w:br/>
        <w:t xml:space="preserve">п. 3 ч. 2 ст. 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случае, если адрес присвоен объекту недвижимости до вступления </w:t>
        <w:br/>
        <w:t xml:space="preserve">в силу Постановления Правительства РФ от 19.11.2014 № 1221 </w:t>
        <w:br/>
        <w:t xml:space="preserve">«Об утверждении Правил присвоения, изменения и аннулирования адресов» на основании акта органа государственной власти или органа мес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тного самоуправления, уполномоченных на присвоение адресов объектам недвижимости, и сведения о таком адресе отсутствуют в ГАР, допускается указание сведений о таком адресе в структурированном в соответствии </w:t>
        <w:br/>
        <w:t xml:space="preserve">с п. п. 44-50 Правил присвоения, изменения и анну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лирования адресов виде. Копия документа, подтверждающая присвоение адреса, включается </w:t>
        <w:br/>
        <w:t xml:space="preserve">в приложение;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случае, если в ГАР отсутствует адрес объекта недвижимости, присвоенный в порядке, установленном Постановлением № 1221, и отсутствует акт уполномоченного органа на присвоение адреса в порядке, установленном до вступления в силу Постановления № 1221, кадас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тровый инженер обращается в уполномоченный орган в целях присвоения адреса </w:t>
        <w:br/>
        <w:t xml:space="preserve">в порядке п. 29 Правил присвоения, изменения и аннулирования адресов. После чего, уникальный идентификатор адреса, присвоенный в результате обращения кадастрового инженера в уполном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оченный орган, указывается </w:t>
        <w:br/>
        <w:t xml:space="preserve">в форме подготавливаемого документа. Исключения составляют объекты недвижимости, не являющиеся объектами адресации, в частности, лесные участки, земельные участки, расположенные в границах территории ведения гражданами садоводств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или огородничества для собственных нужд, </w:t>
        <w:br/>
        <w:t xml:space="preserve">в границах территории гаражного назначения. Порядок заполнения сведений об ином месте нахождения объекта недвижимости в случаях, когда объект недвижимости не является объектом адресации, не претерпел значительных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изменений с правовой точки зрения.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Приказ № П/0328/24 вступил в силу с 01.02.2026. В связи с тем,</w:t>
        <w:br/>
        <w:t xml:space="preserve"> что организация оперативного взаимодействия кадастровых инженеров </w:t>
        <w:br/>
        <w:t xml:space="preserve">с органами, уполномоченными на присвоение объектам недвижимости адресов, требует временных затрат, установлен переходный период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применения данного нормативного правового акта – до 15.03.2026.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Обращаю отдельное внимание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 xml:space="preserve">на законодательное закрепление обязанности кадастрового инженера по обращению в орган, уполномоченный на присвоение адресов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(для случаев, когда в ГАР отсутствует адрес объекта недвижимости, присвоенный в порядке, установленном Постановлением </w:t>
        <w:br/>
        <w:t xml:space="preserve">№ 1221, и отсутствует акт уполномоченного органа на присвоение адреса в порядке, установленном до вступления в силу Постановления № 1221),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поскольку в случае неисполнения данного требования законодательства </w:t>
        <w:br/>
        <w:t xml:space="preserve">по окончанию переходного периода осуществление учетно-регистрационных действий по таким пакетам документов подлежит приостановлению </w:t>
        <w:br/>
        <w:t xml:space="preserve">на основании п. 7 ч. 1 ст. 26 Федерального закона от 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.07.2025 № 218-ФЗ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«О государственной регистрации недвижимости» (форма и (или) содержание документа, представленного для осуществления государственного кадастрового учета и (или) государственной регистрации прав, </w:t>
        <w:br/>
        <w:t xml:space="preserve">не соответствуют требованиям законодательства Российской Федер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ации).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57" w:lineRule="atLeast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102" w:line="57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заключении хочу отметить, что практически все Кадастровые инженеры выходят на обратную связь, очень оперативно дорабатывают </w:t>
        <w:br/>
        <w:t xml:space="preserve">и исправляют недочеты и в кратчайшие сроки предоставляют дополнительные исправленные документы!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102" w:line="57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Спасибо за внимание и сотрудничество!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4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4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4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</w:pPr>
    <w:fldSimple w:instr="PAGE \* MERGEFORMAT">
      <w:r>
        <w:t xml:space="preserve">1</w:t>
      </w:r>
    </w:fldSimple>
    <w:r/>
    <w:r/>
  </w:p>
  <w:p>
    <w:pPr>
      <w:pStyle w:val="42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www.consultant.ru/document/cons_doc_LAW_182661/f10dc2166d2e834a0086658226e2f96fb5f1cb5f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2026-02-25T01:40:33Z</dcterms:modified>
</cp:coreProperties>
</file>