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исполняющего обязанности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начальника отдела правового обеспечения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Управления Росреестра по Алтайскому краю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Ивановой В.О.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равление Росреестра по Алтайскому краю поступило заявление о постановке на государственный кадастровый учет                                      и государственной регистрации права в связи с созданием, образованием объекта недвижимости - помещения, располо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женного в Алтайском районе Алтайского края. В качестве правоустанавливающих документов заявителем были представлены: Решение Алтайского районного суда Алтайского края                    о признани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права собственности на жилое помещение, Определение Алтайского районного суда Алтайского края об исправлении описки,                           Технический план помещения.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проведении правовой экспертизы установлено: заявитель просит совершить действия по постано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вке на государственный кадастровый учет                и государственной регистрации права на квартиру. Согласно п.3 ст. 16 Жилищного кодекса РФ квартирой признается структурно обособленное помещение в многоквартирном доме, обеспечивающее возм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таком обособленном помещении.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Решением суда признано право собственности за заявителем на квартиру.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Технический план подготовлен в связи с созданием помещения, площад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помещения 36,7 кв.м.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Согласно сведениям Единого государственного реестра недвижимости по адресу расположения квартиры  на государственном кадастровом учете стоит жилой дом КН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07 площадью 134,9 кв.м, Объект недвижимости                       с кадастровым номером :207 имеет назначение - жилой дом и принадлежит на праве общей долевой собственности:3/4 ДОЛИ и 1/4 ДОЛИ . Сумма всех зарегистрированных долей составляет 1. Площади 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долей учтены. Сведения о том, что жилой дом является многоквартирным в ЕГРН отсутствуют.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суда не решен вопрос о судьбе зарегистрированного в ЕГРН права общей долевой собственности других дольщиков. Согласно ч.19 ст.40 Федерального закона от 13.07.2015 № 218-ФЗ «О государственной регистрации недвижимости» (далее – Закон) наличие в Едином гос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ударственном реестре недвижимости записей о государственной регистрации вещных прав на здание, сооружение с одновременной государственной регистрацией вещных прав на помещения, машино-места                   в таких здании, сооружении не допускается.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Согласно п.21 Приказа Росреестра от 15.03.2022 № П/0082 (ред. от 24.07.2025) «Об установлении формы техническ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плана, требований к его подготовке и состава содержащихся в нем сведений». Технический план объекта недвижимости составляется на основе сведений ЕГРН о таком объекте недвижимости, об объектах недвижимости, входящих в состав единого недвижимого комплекса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 жилых и нежилых помещениях, машино-местах, расположенных в здании, в том числе в многоквартирном доме </w:t>
        <w:br/>
        <w:t xml:space="preserve">(при наличии в ЕГРН таких сведений).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реквизите 1 "Сведения о помещениях, машино-местах, созданных, образованных или характеристики которых подлежат изменению в связи                с реконструкцией здания, сооружения" раздела "Характеристики всех помеще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ний, машино-мест в здании, сооружении" указываются следующие сведения: вид жилого помещения "квартира", "комната (в квартире)"                       (в отношении жилых помещений, расположенных в многоквартирном доме).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В нарушение вышеуказанных Требований к техническому плану 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кадастровый инженер внес в раздел «Характеристика помещения» вид жилого помещения — квартира при отсутствии в ЕГРН сведений о том, что жилой дом с КН :207 является многоквартирным. В результате возникли противоречия между сведениями ЕГРН и Тех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ническим планом по характеристике жилого дома в котором расположено помещение -квартира заявителя.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возникли противоречия между зарегистрированными в ЕГРН правами и заявленными правами. Данные обстоятельства не позволили государственному регистратору осуществить государственный кадастровый учет и государственную регистрации прав.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Галина Евгеньевна</dc:creator>
  <cp:revision>29</cp:revision>
  <dcterms:created xsi:type="dcterms:W3CDTF">2024-09-25T08:43:00Z</dcterms:created>
  <dcterms:modified xsi:type="dcterms:W3CDTF">2026-02-25T01:25:16Z</dcterms:modified>
</cp:coreProperties>
</file>