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rPr>
          <w:rFonts w:ascii="Times New Roman" w:hAnsi="Times New Roman" w:cs="Times New Roman"/>
          <w:b/>
          <w:color w:val="000000" w:themeColor="text1"/>
          <w:sz w:val="40"/>
          <w:szCs w:val="40"/>
          <w:u w:val="single"/>
        </w:rPr>
      </w:pPr>
      <w:r>
        <w:rPr>
          <w:rFonts w:ascii="Times New Roman" w:hAnsi="Times New Roman" w:cs="Times New Roman"/>
          <w:b/>
          <w:color w:val="000000" w:themeColor="text1"/>
          <w:sz w:val="40"/>
          <w:szCs w:val="40"/>
          <w:u w:val="single"/>
        </w:rPr>
        <w:t xml:space="preserve">ДОКЛАД</w:t>
      </w:r>
      <w:r>
        <w:rPr>
          <w:rFonts w:ascii="Times New Roman" w:hAnsi="Times New Roman" w:cs="Times New Roman"/>
          <w:b/>
          <w:color w:val="000000" w:themeColor="text1"/>
          <w:sz w:val="40"/>
          <w:szCs w:val="40"/>
          <w:u w:val="single"/>
        </w:rPr>
      </w:r>
      <w:r>
        <w:rPr>
          <w:rFonts w:ascii="Times New Roman" w:hAnsi="Times New Roman" w:cs="Times New Roman"/>
          <w:b/>
          <w:color w:val="000000" w:themeColor="text1"/>
          <w:sz w:val="40"/>
          <w:szCs w:val="40"/>
          <w:u w:val="single"/>
        </w:rPr>
      </w:r>
    </w:p>
    <w:p>
      <w:pPr>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на тему:</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contextualSpacing/>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28"/>
          <w:szCs w:val="28"/>
        </w:rPr>
        <w:t xml:space="preserve">«</w:t>
      </w:r>
      <w:r>
        <w:rPr>
          <w:rFonts w:ascii="Times New Roman" w:hAnsi="Times New Roman" w:cs="Times New Roman"/>
          <w:b/>
          <w:color w:val="000000" w:themeColor="text1"/>
          <w:sz w:val="32"/>
          <w:szCs w:val="32"/>
        </w:rPr>
        <w:t xml:space="preserve">Типичные ошибки, допускаемы</w:t>
      </w:r>
      <w:r>
        <w:rPr>
          <w:rFonts w:ascii="Times New Roman" w:hAnsi="Times New Roman" w:cs="Times New Roman"/>
          <w:b/>
          <w:color w:val="000000" w:themeColor="text1"/>
          <w:sz w:val="32"/>
          <w:szCs w:val="32"/>
        </w:rPr>
        <w:t xml:space="preserve">е</w:t>
      </w:r>
      <w:r>
        <w:rPr>
          <w:rFonts w:ascii="Times New Roman" w:hAnsi="Times New Roman" w:cs="Times New Roman"/>
          <w:b/>
          <w:color w:val="000000" w:themeColor="text1"/>
          <w:sz w:val="32"/>
          <w:szCs w:val="32"/>
        </w:rPr>
        <w:t xml:space="preserve"> кадастровыми инженерами при подготовке межевых планов и технический планов</w:t>
      </w:r>
      <w:r>
        <w:rPr>
          <w:rFonts w:ascii="Times New Roman" w:hAnsi="Times New Roman" w:cs="Times New Roman"/>
          <w:b/>
          <w:color w:val="000000" w:themeColor="text1"/>
          <w:sz w:val="32"/>
          <w:szCs w:val="32"/>
        </w:rPr>
        <w:t xml:space="preserve">».</w:t>
      </w:r>
      <w:r>
        <w:rPr>
          <w:rFonts w:ascii="Times New Roman" w:hAnsi="Times New Roman" w:cs="Times New Roman"/>
          <w:b/>
          <w:color w:val="000000" w:themeColor="text1"/>
          <w:sz w:val="32"/>
          <w:szCs w:val="32"/>
        </w:rPr>
      </w:r>
      <w:r>
        <w:rPr>
          <w:rFonts w:ascii="Times New Roman" w:hAnsi="Times New Roman" w:cs="Times New Roman"/>
          <w:b/>
          <w:color w:val="000000" w:themeColor="text1"/>
          <w:sz w:val="32"/>
          <w:szCs w:val="32"/>
        </w:rPr>
      </w:r>
    </w:p>
    <w:p>
      <w:pPr>
        <w:contextualSpacing/>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r>
      <w:r>
        <w:rPr>
          <w:rFonts w:ascii="Times New Roman" w:hAnsi="Times New Roman" w:cs="Times New Roman"/>
          <w:b/>
          <w:color w:val="000000" w:themeColor="text1"/>
          <w:sz w:val="32"/>
          <w:szCs w:val="32"/>
        </w:rPr>
      </w:r>
      <w:r>
        <w:rPr>
          <w:rFonts w:ascii="Times New Roman" w:hAnsi="Times New Roman" w:cs="Times New Roman"/>
          <w:b/>
          <w:color w:val="000000" w:themeColor="text1"/>
          <w:sz w:val="32"/>
          <w:szCs w:val="32"/>
        </w:rPr>
      </w:r>
    </w:p>
    <w:p>
      <w:pPr>
        <w:contextualSpacing/>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Доклад подготовил: </w:t>
      </w:r>
      <w:r>
        <w:rPr>
          <w:rFonts w:ascii="Times New Roman" w:hAnsi="Times New Roman" w:eastAsia="Times New Roman" w:cs="Times New Roman"/>
          <w:color w:val="000000" w:themeColor="text1"/>
          <w:sz w:val="28"/>
          <w:szCs w:val="28"/>
        </w:rPr>
        <w:t xml:space="preserve">Немова Наталья Сергеевна</w:t>
      </w:r>
      <w:r>
        <w:rPr>
          <w:rFonts w:ascii="Times New Roman" w:hAnsi="Times New Roman" w:cs="Times New Roman"/>
          <w:color w:val="000000" w:themeColor="text1"/>
          <w:sz w:val="28"/>
          <w:szCs w:val="28"/>
        </w:rPr>
        <w:t xml:space="preserve">, главный специалист-эксперт отдела ОГРН № 2</w:t>
      </w:r>
      <w:r>
        <w:rPr>
          <w:rFonts w:ascii="Times New Roman" w:hAnsi="Times New Roman" w:cs="Times New Roman"/>
          <w:color w:val="000000" w:themeColor="text1"/>
          <w:sz w:val="28"/>
          <w:szCs w:val="28"/>
        </w:rPr>
      </w:r>
    </w:p>
    <w:p>
      <w:pPr>
        <w:contextualSpacing/>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Дата: 26.03.2026</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567"/>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567"/>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rPr>
        <w:t xml:space="preserve">В первую очередь хотелось бы обратить внимание на изменения в нормативно-правовую базу. В частности, с 01.02.2026 вступил в силу </w:t>
      </w:r>
      <w:r>
        <w:rPr>
          <w:rFonts w:ascii="Times New Roman" w:hAnsi="Times New Roman" w:eastAsia="Times New Roman" w:cs="Times New Roman"/>
          <w:sz w:val="28"/>
          <w:szCs w:val="28"/>
        </w:rPr>
        <w:t xml:space="preserve">ПРИКАЗ </w:t>
      </w:r>
      <w:r>
        <w:rPr>
          <w:rFonts w:ascii="Times New Roman" w:hAnsi="Times New Roman" w:eastAsia="Times New Roman" w:cs="Times New Roman"/>
          <w:sz w:val="28"/>
          <w:szCs w:val="28"/>
        </w:rPr>
        <w:t xml:space="preserve">от 23 октября 2024 г. № П/0328/24</w:t>
      </w:r>
      <w:r>
        <w:rPr>
          <w:rFonts w:ascii="Times New Roman" w:hAnsi="Times New Roman" w:eastAsia="Times New Roman" w:cs="Times New Roman"/>
          <w:sz w:val="28"/>
          <w:szCs w:val="28"/>
        </w:rPr>
        <w:t xml:space="preserve">, который вносит изменения в </w:t>
      </w:r>
      <w:r>
        <w:rPr>
          <w:rFonts w:ascii="Times New Roman" w:hAnsi="Times New Roman" w:eastAsia="Times New Roman" w:cs="Times New Roman"/>
          <w:sz w:val="28"/>
          <w:szCs w:val="28"/>
        </w:rPr>
        <w:t xml:space="preserve">В ПРИКАЗЫ ФЕДЕРАЛЬНОЙ СЛУЖБЫ ГОСУДАРСТВЕННОЙ РЕГИСТРАЦИИ,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КАДАСТРА И КАРТОГРАФИИ ОТ 4 АВГУСТА 2021 Г. N П/0337,</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ОТ 14 ДЕКАБРЯ 2021 Г. N П/0592 И ОТ 15 МАРТА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2022 г. № П/0082</w:t>
      </w:r>
      <w:r>
        <w:rPr>
          <w:rFonts w:ascii="Times New Roman" w:hAnsi="Times New Roman" w:eastAsia="Times New Roman" w:cs="Times New Roman"/>
          <w:sz w:val="28"/>
          <w:szCs w:val="28"/>
        </w:rPr>
        <w:t xml:space="preserve">, в части внесения адресов в Межевые, Технические планы, а также карты планы территории.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67"/>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Изменения касаются порядка указания в формах данных документов сведений об адресах недвижимости, в отношении которых они готовятся. В частности необходимо обратить внимание на следующие моменты:</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numPr>
          <w:ilvl w:val="0"/>
          <w:numId w:val="16"/>
        </w:numPr>
        <w:ind w:left="0" w:right="0" w:firstLine="709"/>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В случае, если сведения об адресе объекта в несены в Государственный адресный адресный реестр (далее - ГАР), в форме подготавливаемого документа указывается уникальный номер адреса объекта адресации ГАР, присвоенный </w:t>
      </w:r>
      <w:r>
        <w:rPr>
          <w:rFonts w:ascii="Times New Roman" w:hAnsi="Times New Roman" w:eastAsia="Times New Roman" w:cs="Times New Roman"/>
          <w:sz w:val="28"/>
          <w:szCs w:val="28"/>
          <w:highlight w:val="none"/>
        </w:rPr>
        <w:t xml:space="preserve">в соответствии с порядком ведения ГАР, утвержденным на основании п. 3 ч. 2 ст. 5 Федерального закона от 28.12.2013 № 443-ФЗ «О федеральной информационной адресной системе и о внесении изменений в ФЗ «Об общих принципах организации местного самоуправления»;</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numPr>
          <w:ilvl w:val="0"/>
          <w:numId w:val="16"/>
        </w:numPr>
        <w:ind w:left="0" w:right="0" w:firstLine="709"/>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В случае, если адрес присвоен объекту недвижимости до вступления в силу по</w:t>
      </w:r>
      <w:r>
        <w:rPr>
          <w:rFonts w:ascii="Times New Roman" w:hAnsi="Times New Roman" w:eastAsia="Times New Roman" w:cs="Times New Roman"/>
          <w:sz w:val="28"/>
          <w:szCs w:val="28"/>
          <w:highlight w:val="none"/>
        </w:rPr>
        <w:t xml:space="preserve">становления Правительства РФ от 19.11.2014 № 1221 «Об утверждении Правил присвоения, изменения, и аннулирования адресов», на основании акта органа государственной власти или органа местного самоуправления, уполномоченных на присвоение адресов объектам недв</w:t>
      </w:r>
      <w:r>
        <w:rPr>
          <w:rFonts w:ascii="Times New Roman" w:hAnsi="Times New Roman" w:eastAsia="Times New Roman" w:cs="Times New Roman"/>
          <w:sz w:val="28"/>
          <w:szCs w:val="28"/>
          <w:highlight w:val="none"/>
        </w:rPr>
        <w:t xml:space="preserve">ижимости, и сведения о таком адресе отсутствуют в ГАР, допускается указание сведений о таком адресе в структурированном в соответствии с п.п. 44-50 Правил присвоения адресов, виде. Копия документа, подтверждающая присвоение адреса, включается в приложение;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numPr>
          <w:ilvl w:val="0"/>
          <w:numId w:val="16"/>
        </w:numPr>
        <w:ind w:left="0" w:right="0" w:firstLine="709"/>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В случае, если в ГАР отсутствует адрес объекта недвижимости, присвоенн</w:t>
      </w:r>
      <w:r>
        <w:rPr>
          <w:rFonts w:ascii="Times New Roman" w:hAnsi="Times New Roman" w:eastAsia="Times New Roman" w:cs="Times New Roman"/>
          <w:sz w:val="28"/>
          <w:szCs w:val="28"/>
          <w:highlight w:val="none"/>
        </w:rPr>
        <w:t xml:space="preserve">ый в порядке, установленном Постановлением № 1221, и отсутствует акт уполномоченного органа на присвоение адреса в порядке, установленном до вступления в силу Постановления № 1221, кадастровый инженер обращается в уполномоченный орган в целях присвоения ад</w:t>
      </w:r>
      <w:r>
        <w:rPr>
          <w:rFonts w:ascii="Times New Roman" w:hAnsi="Times New Roman" w:eastAsia="Times New Roman" w:cs="Times New Roman"/>
          <w:sz w:val="28"/>
          <w:szCs w:val="28"/>
          <w:highlight w:val="none"/>
        </w:rPr>
        <w:t xml:space="preserve">реса в порядке п. 29 Правил присвоения, изменения и аннулирования адресов. После чего, уникальный идентификатор адреса, присвоенный в результате обращения кадастрового инженера в уполномоченный орган, указывается в форме подготавливаемого документа. Исключ</w:t>
      </w:r>
      <w:r>
        <w:rPr>
          <w:rFonts w:ascii="Times New Roman" w:hAnsi="Times New Roman" w:eastAsia="Times New Roman" w:cs="Times New Roman"/>
          <w:sz w:val="28"/>
          <w:szCs w:val="28"/>
          <w:highlight w:val="none"/>
        </w:rPr>
        <w:t xml:space="preserve">ения составляют объекты, не являющиеся объектами адресации, в частности лесные участки, земельные участки расположенные в границах территории ведения гражданами садоводства и огородничества для собственных нужд,  в границах территории гаражного назначения.</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709"/>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Просим обратить внимание на эти моменты.</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firstLine="0"/>
        <w:jc w:val="both"/>
        <w:spacing w:after="0" w:line="240" w:lineRule="auto"/>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0"/>
        <w:jc w:val="both"/>
        <w:spacing w:before="0" w:after="0" w:line="74"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В  ГрК в ст. 52 </w:t>
      </w:r>
      <w:r>
        <w:rPr>
          <w:rFonts w:ascii="Times New Roman" w:hAnsi="Times New Roman" w:eastAsia="Times New Roman" w:cs="Times New Roman"/>
          <w:b/>
          <w:color w:val="000000"/>
          <w:sz w:val="28"/>
          <w:szCs w:val="28"/>
        </w:rPr>
        <w:t xml:space="preserve">внесены изменения дополнена она ч. 13, согласно которой, </w:t>
      </w:r>
      <w:r>
        <w:rPr>
          <w:rFonts w:ascii="Times New Roman" w:hAnsi="Times New Roman" w:eastAsia="Times New Roman" w:cs="Times New Roman"/>
          <w:color w:val="000000"/>
          <w:sz w:val="28"/>
          <w:szCs w:val="28"/>
        </w:rPr>
        <w:t xml:space="preserve">в случае, если в соответствии с </w:t>
      </w:r>
      <w:r>
        <w:rPr>
          <w:rFonts w:ascii="Times New Roman" w:hAnsi="Times New Roman" w:eastAsia="Times New Roman" w:cs="Times New Roman"/>
          <w:color w:val="0000ff"/>
          <w:sz w:val="28"/>
          <w:szCs w:val="28"/>
          <w:u w:val="none"/>
        </w:rPr>
        <w:t xml:space="preserve">частью 17 статьи 51</w:t>
      </w:r>
      <w:r>
        <w:rPr>
          <w:rFonts w:ascii="Times New Roman" w:hAnsi="Times New Roman" w:eastAsia="Times New Roman" w:cs="Times New Roman"/>
          <w:color w:val="000000"/>
          <w:sz w:val="28"/>
          <w:szCs w:val="28"/>
        </w:rP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w:t>
      </w:r>
      <w:r>
        <w:rPr>
          <w:rFonts w:ascii="Times New Roman" w:hAnsi="Times New Roman" w:eastAsia="Times New Roman" w:cs="Times New Roman"/>
          <w:color w:val="000000"/>
          <w:sz w:val="28"/>
          <w:szCs w:val="28"/>
        </w:rPr>
        <w:t xml:space="preserve">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w:t>
      </w:r>
      <w:r>
        <w:rPr>
          <w:rFonts w:ascii="Times New Roman" w:hAnsi="Times New Roman" w:eastAsia="Times New Roman" w:cs="Times New Roman"/>
          <w:color w:val="000000"/>
          <w:sz w:val="28"/>
          <w:szCs w:val="28"/>
        </w:rPr>
        <w:t xml:space="preserve">з получения уведомления, предусмотренного </w:t>
      </w:r>
      <w:r>
        <w:rPr>
          <w:rFonts w:ascii="Times New Roman" w:hAnsi="Times New Roman" w:eastAsia="Times New Roman" w:cs="Times New Roman"/>
          <w:color w:val="0000ff"/>
          <w:sz w:val="28"/>
          <w:szCs w:val="28"/>
          <w:u w:val="none"/>
        </w:rPr>
        <w:t xml:space="preserve">пунктом 2 части 12</w:t>
      </w:r>
      <w:r>
        <w:rPr>
          <w:rFonts w:ascii="Times New Roman" w:hAnsi="Times New Roman" w:eastAsia="Times New Roman" w:cs="Times New Roman"/>
          <w:color w:val="000000"/>
          <w:sz w:val="28"/>
          <w:szCs w:val="28"/>
        </w:rP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Согласно </w:t>
      </w:r>
      <w:r>
        <w:rPr>
          <w:rFonts w:ascii="Times New Roman" w:hAnsi="Times New Roman" w:eastAsia="Times New Roman" w:cs="Times New Roman"/>
          <w:sz w:val="28"/>
          <w:szCs w:val="28"/>
        </w:rPr>
        <w:t xml:space="preserve">пп</w:t>
      </w:r>
      <w:r>
        <w:rPr>
          <w:rFonts w:ascii="Times New Roman" w:hAnsi="Times New Roman" w:eastAsia="Times New Roman" w:cs="Times New Roman"/>
          <w:sz w:val="28"/>
          <w:szCs w:val="28"/>
        </w:rPr>
        <w:t xml:space="preserve">. 14 п. 51 Требований, в ТП указывается </w:t>
      </w:r>
      <w:r>
        <w:rPr>
          <w:rFonts w:ascii="Times New Roman" w:hAnsi="Times New Roman" w:eastAsia="Times New Roman" w:cs="Times New Roman"/>
          <w:sz w:val="28"/>
          <w:szCs w:val="28"/>
        </w:rPr>
        <w:t xml:space="preserve">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w:t>
      </w:r>
      <w:r>
        <w:rPr>
          <w:rFonts w:ascii="Times New Roman" w:hAnsi="Times New Roman" w:eastAsia="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rPr>
        <w:t xml:space="preserve">Согласно </w:t>
      </w:r>
      <w:r>
        <w:rPr>
          <w:rFonts w:ascii="Times New Roman" w:hAnsi="Times New Roman" w:eastAsia="Times New Roman" w:cs="Times New Roman"/>
          <w:sz w:val="28"/>
          <w:szCs w:val="28"/>
        </w:rPr>
        <w:t xml:space="preserve">пп</w:t>
      </w:r>
      <w:r>
        <w:rPr>
          <w:rFonts w:ascii="Times New Roman" w:hAnsi="Times New Roman" w:eastAsia="Times New Roman" w:cs="Times New Roman"/>
          <w:sz w:val="28"/>
          <w:szCs w:val="28"/>
        </w:rPr>
        <w:t xml:space="preserve">. 15 п. 51 Требований </w:t>
      </w:r>
      <w:r>
        <w:rPr>
          <w:rFonts w:ascii="Times New Roman" w:hAnsi="Times New Roman" w:eastAsia="Times New Roman" w:cs="Times New Roman"/>
          <w:sz w:val="28"/>
          <w:szCs w:val="28"/>
        </w:rPr>
        <w:t xml:space="preserve">год ввода в эксплуатацию здания или сооружения по окончании его строительства, если объектом недвижимости является здание или сооружение. В случае подго</w:t>
      </w:r>
      <w:r>
        <w:rPr>
          <w:rFonts w:ascii="Times New Roman" w:hAnsi="Times New Roman" w:eastAsia="Times New Roman" w:cs="Times New Roman"/>
          <w:sz w:val="28"/>
          <w:szCs w:val="28"/>
        </w:rPr>
        <w:t xml:space="preserve">товки технического плана с целью получения застройщиком разрешения на ввод объекта в эксплуатацию &lt;47&gt; допустимо (не является нарушением настоящих требований) указание года ввода объекта в эксплуатацию, не соответствующего году ввода в эксплуатацию, указан</w:t>
      </w:r>
      <w:r>
        <w:rPr>
          <w:rFonts w:ascii="Times New Roman" w:hAnsi="Times New Roman" w:eastAsia="Times New Roman" w:cs="Times New Roman"/>
          <w:sz w:val="28"/>
          <w:szCs w:val="28"/>
        </w:rPr>
        <w:t xml:space="preserve">ному в разрешении на ввод объекта в эксплуатацию, приложением к которому будет являться (является) технический план, если указанный в техническом плане год ввода объекта в эксплуатацию соответствует году подготовки окончательной редакции технического плана</w:t>
      </w:r>
      <w:r>
        <w:rPr>
          <w:rFonts w:ascii="Times New Roman" w:hAnsi="Times New Roman" w:eastAsia="Times New Roman" w:cs="Times New Roman"/>
          <w:sz w:val="28"/>
          <w:szCs w:val="28"/>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67"/>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Теперь хочу отдельно поговорить по ошибкам, допускаемым при подготовке межевых и технических планов.</w:t>
      </w:r>
      <w:r>
        <w:rPr>
          <w:rFonts w:ascii="Times New Roman" w:hAnsi="Times New Roman" w:cs="Times New Roman"/>
          <w:sz w:val="28"/>
          <w:szCs w:val="28"/>
        </w:rPr>
      </w:r>
      <w:r>
        <w:rPr>
          <w:rFonts w:ascii="Times New Roman" w:hAnsi="Times New Roman" w:cs="Times New Roman"/>
          <w:sz w:val="28"/>
          <w:szCs w:val="28"/>
        </w:rPr>
      </w:r>
    </w:p>
    <w:p>
      <w:pPr>
        <w:ind w:firstLine="567"/>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rPr>
        <w:t xml:space="preserve">Что касается межевых планов: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numPr>
          <w:ilvl w:val="0"/>
          <w:numId w:val="8"/>
        </w:numPr>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Вопрос обеспечения доступа к образуемым и иным земельным участкам.</w:t>
      </w:r>
      <w:r>
        <w:rPr>
          <w:rFonts w:ascii="Times New Roman" w:hAnsi="Times New Roman" w:cs="Times New Roman"/>
          <w:sz w:val="28"/>
          <w:szCs w:val="28"/>
        </w:rPr>
      </w:r>
      <w:r>
        <w:rPr>
          <w:rFonts w:ascii="Times New Roman" w:hAnsi="Times New Roman" w:cs="Times New Roman"/>
          <w:sz w:val="28"/>
          <w:szCs w:val="28"/>
        </w:rPr>
      </w:r>
    </w:p>
    <w:p>
      <w:pPr>
        <w:pStyle w:val="969"/>
        <w:ind w:left="0" w:right="0" w:firstLine="720"/>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Согласно п. 55 Требований к Межевому плану, утвержденных приказом </w:t>
      </w:r>
      <w:r>
        <w:rPr>
          <w:rFonts w:ascii="Times New Roman" w:hAnsi="Times New Roman" w:eastAsia="Times New Roman" w:cs="Times New Roman"/>
          <w:sz w:val="28"/>
          <w:szCs w:val="28"/>
        </w:rPr>
        <w:t xml:space="preserve">Росреестра</w:t>
      </w:r>
      <w:r>
        <w:rPr>
          <w:rFonts w:ascii="Times New Roman" w:hAnsi="Times New Roman" w:eastAsia="Times New Roman" w:cs="Times New Roman"/>
          <w:sz w:val="28"/>
          <w:szCs w:val="28"/>
        </w:rPr>
        <w:t xml:space="preserve"> П/0592 </w:t>
      </w:r>
      <w:r>
        <w:rPr>
          <w:rFonts w:ascii="Times New Roman" w:hAnsi="Times New Roman" w:eastAsia="Times New Roman" w:cs="Times New Roman"/>
          <w:sz w:val="28"/>
          <w:szCs w:val="28"/>
        </w:rPr>
        <w:t xml:space="preserve">Сведения об обеспечении земельных участков доступом - проходом или проездом от земельных участков или земель общего пользования, земельных участков общего назначения на территории ведения гражданами са</w:t>
      </w:r>
      <w:r>
        <w:rPr>
          <w:rFonts w:ascii="Times New Roman" w:hAnsi="Times New Roman" w:eastAsia="Times New Roman" w:cs="Times New Roman"/>
          <w:sz w:val="28"/>
          <w:szCs w:val="28"/>
        </w:rPr>
        <w:t xml:space="preserve">доводства или огородничества для собственных нужд, территории общего пользования (далее - доступ) посредством смежных земельных участков включаются в межевой план на основании соответствующих договоров либо соглашений, заключаемых между собственниками земе</w:t>
      </w:r>
      <w:r>
        <w:rPr>
          <w:rFonts w:ascii="Times New Roman" w:hAnsi="Times New Roman" w:eastAsia="Times New Roman" w:cs="Times New Roman"/>
          <w:sz w:val="28"/>
          <w:szCs w:val="28"/>
        </w:rPr>
        <w:t xml:space="preserve">льных участков либо лицами, которым предоставлены такие земельные участки, за исключением случаев, если смежные земельные участки находятся в государственной (в том числе до ее разграничения) или муниципальной собственности и свободны от прав третьих лиц. </w:t>
      </w:r>
      <w:r>
        <w:rPr>
          <w:rFonts w:ascii="Times New Roman" w:hAnsi="Times New Roman" w:cs="Times New Roman"/>
          <w:sz w:val="28"/>
          <w:szCs w:val="28"/>
        </w:rPr>
      </w:r>
      <w:r>
        <w:rPr>
          <w:rFonts w:ascii="Times New Roman" w:hAnsi="Times New Roman" w:cs="Times New Roman"/>
          <w:sz w:val="28"/>
          <w:szCs w:val="28"/>
        </w:rPr>
      </w:r>
    </w:p>
    <w:p>
      <w:pPr>
        <w:pStyle w:val="969"/>
        <w:ind w:left="0" w:right="0" w:firstLine="720"/>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rPr>
        <w:t xml:space="preserve">При этом стоит обратить внимание на ст. 262 Гражданского Кодекса РФ </w:t>
      </w:r>
      <w:r>
        <w:rPr>
          <w:rFonts w:ascii="Times New Roman" w:hAnsi="Times New Roman" w:eastAsia="Times New Roman" w:cs="Times New Roman"/>
          <w:sz w:val="28"/>
          <w:szCs w:val="28"/>
        </w:rPr>
        <w:t xml:space="preserve">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2. По вопросу согласования границ.</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ind w:left="0" w:right="0" w:firstLine="720"/>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rPr>
        <w:t xml:space="preserve">Согласно ч. 8 ст. 39 221-ФЗ </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В случае согласования местоположения границ посредством проведения собрания заинтересованных лиц извещение о проведении собрания о согласовании местоположения границ вручается данным лицам или их представителям под расписку, направляется по адресу электрон</w:t>
      </w:r>
      <w:r>
        <w:rPr>
          <w:rFonts w:ascii="Times New Roman" w:hAnsi="Times New Roman" w:eastAsia="Times New Roman" w:cs="Times New Roman"/>
          <w:sz w:val="28"/>
          <w:szCs w:val="28"/>
          <w:highlight w:val="none"/>
        </w:rPr>
        <w:t xml:space="preserve">н</w:t>
      </w:r>
      <w:r>
        <w:rPr>
          <w:rFonts w:ascii="Times New Roman" w:hAnsi="Times New Roman" w:eastAsia="Times New Roman" w:cs="Times New Roman"/>
          <w:sz w:val="28"/>
          <w:szCs w:val="28"/>
          <w:highlight w:val="none"/>
        </w:rPr>
        <w:t xml:space="preserve">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 недвижимости, содержащиеся в Е</w:t>
      </w:r>
      <w:r>
        <w:rPr>
          <w:rFonts w:ascii="Times New Roman" w:hAnsi="Times New Roman" w:eastAsia="Times New Roman" w:cs="Times New Roman"/>
          <w:sz w:val="28"/>
          <w:szCs w:val="28"/>
          <w:highlight w:val="none"/>
        </w:rPr>
        <w:t xml:space="preserve">д</w:t>
      </w:r>
      <w:r>
        <w:rPr>
          <w:rFonts w:ascii="Times New Roman" w:hAnsi="Times New Roman" w:eastAsia="Times New Roman" w:cs="Times New Roman"/>
          <w:sz w:val="28"/>
          <w:szCs w:val="28"/>
          <w:highlight w:val="none"/>
        </w:rPr>
        <w:t xml:space="preserve">ином государственном реестре недвижимости в соответствии с пунктом 7 части 3 статьи 9 Федерального закона от 13 июля 2015 года N 218-ФЗ "О государственной регистрации недвижимости", с уведомлением о вручении (при наличии таких сведений в Едином государстве</w:t>
      </w:r>
      <w:r>
        <w:rPr>
          <w:rFonts w:ascii="Times New Roman" w:hAnsi="Times New Roman" w:eastAsia="Times New Roman" w:cs="Times New Roman"/>
          <w:sz w:val="28"/>
          <w:szCs w:val="28"/>
          <w:highlight w:val="none"/>
        </w:rPr>
        <w:t xml:space="preserve">н</w:t>
      </w:r>
      <w:r>
        <w:rPr>
          <w:rFonts w:ascii="Times New Roman" w:hAnsi="Times New Roman" w:eastAsia="Times New Roman" w:cs="Times New Roman"/>
          <w:sz w:val="28"/>
          <w:szCs w:val="28"/>
          <w:highlight w:val="none"/>
        </w:rPr>
        <w:t xml:space="preserve">ном реестре недвижимости) либо опубликовывается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Опубликование извещения о проведении собрания о с</w:t>
      </w:r>
      <w:r>
        <w:rPr>
          <w:rFonts w:ascii="Times New Roman" w:hAnsi="Times New Roman" w:eastAsia="Times New Roman" w:cs="Times New Roman"/>
          <w:sz w:val="28"/>
          <w:szCs w:val="28"/>
          <w:highlight w:val="none"/>
        </w:rPr>
        <w:t xml:space="preserve">огласовании местоположения границ допускается в случае, если:</w:t>
      </w:r>
      <w:r>
        <w:rPr>
          <w:rFonts w:ascii="Times New Roman" w:hAnsi="Times New Roman" w:cs="Times New Roman"/>
          <w:sz w:val="28"/>
          <w:szCs w:val="28"/>
        </w:rPr>
      </w:r>
      <w:r>
        <w:rPr>
          <w:rFonts w:ascii="Times New Roman" w:hAnsi="Times New Roman" w:cs="Times New Roman"/>
          <w:sz w:val="28"/>
          <w:szCs w:val="28"/>
        </w:rPr>
      </w:r>
    </w:p>
    <w:p>
      <w:pPr>
        <w:pStyle w:val="969"/>
        <w:ind w:left="0" w:right="0" w:firstLine="720"/>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rPr>
        <w:t xml:space="preserve">1</w:t>
      </w:r>
      <w:r>
        <w:rPr>
          <w:rFonts w:ascii="Times New Roman" w:hAnsi="Times New Roman" w:eastAsia="Times New Roman" w:cs="Times New Roman"/>
          <w:sz w:val="28"/>
          <w:szCs w:val="28"/>
          <w:highlight w:val="none"/>
        </w:rPr>
        <w:t xml:space="preserve">) 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 направленное заинтересо</w:t>
      </w:r>
      <w:r>
        <w:rPr>
          <w:rFonts w:ascii="Times New Roman" w:hAnsi="Times New Roman" w:eastAsia="Times New Roman" w:cs="Times New Roman"/>
          <w:sz w:val="28"/>
          <w:szCs w:val="28"/>
          <w:highlight w:val="none"/>
        </w:rPr>
        <w:t xml:space="preserve">ванному лицу посредством почтового отправления, с отметкой о невозможности его вручения;</w:t>
      </w:r>
      <w:r>
        <w:rPr>
          <w:rFonts w:ascii="Times New Roman" w:hAnsi="Times New Roman" w:cs="Times New Roman"/>
          <w:sz w:val="28"/>
          <w:szCs w:val="28"/>
        </w:rPr>
      </w:r>
      <w:r>
        <w:rPr>
          <w:rFonts w:ascii="Times New Roman" w:hAnsi="Times New Roman" w:cs="Times New Roman"/>
          <w:sz w:val="28"/>
          <w:szCs w:val="28"/>
        </w:rPr>
      </w:r>
    </w:p>
    <w:p>
      <w:pPr>
        <w:pStyle w:val="969"/>
        <w:ind w:left="0" w:right="0" w:firstLine="720"/>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2</w:t>
      </w:r>
      <w:r>
        <w:rPr>
          <w:rFonts w:ascii="Times New Roman" w:hAnsi="Times New Roman" w:eastAsia="Times New Roman" w:cs="Times New Roman"/>
          <w:sz w:val="28"/>
          <w:szCs w:val="28"/>
          <w:highlight w:val="none"/>
        </w:rPr>
        <w:t xml:space="preserve">) смежный земельный участок расположен в границах территории ведения гражданами садоводства или огородничества для собственных нужд и относится к земельным участкам общего назначения, либо входит в состав земель сельскохозяйственного назначения и находится</w:t>
      </w:r>
      <w:r>
        <w:rPr>
          <w:rFonts w:ascii="Times New Roman" w:hAnsi="Times New Roman" w:eastAsia="Times New Roman" w:cs="Times New Roman"/>
          <w:sz w:val="28"/>
          <w:szCs w:val="28"/>
          <w:highlight w:val="none"/>
        </w:rPr>
        <w:t xml:space="preserve"> в собственности более чем пяти лиц, либо входит в состав общего имущества собственников помещений в многоквартирном доме.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ind w:left="0" w:right="0" w:firstLine="720"/>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3) земельные участки, в отношении которых выполняются кадастровые работы, являются лесными участками.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ind w:left="0" w:right="0" w:firstLine="720"/>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ind w:left="0" w:right="0" w:firstLine="720"/>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Следует обратить внимание на эти три пункта, и надлежаще использовать их в работе.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ind w:left="0" w:right="0" w:firstLine="720"/>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То ес</w:t>
      </w:r>
      <w:r>
        <w:rPr>
          <w:rFonts w:ascii="Times New Roman" w:hAnsi="Times New Roman" w:eastAsia="Times New Roman" w:cs="Times New Roman"/>
          <w:sz w:val="28"/>
          <w:szCs w:val="28"/>
          <w:highlight w:val="none"/>
        </w:rPr>
        <w:t xml:space="preserve">ть, если вы неправильно запросили сведения из ЕГРН, и в выписке не вышли данные об адресе собственника, это не основание для публикации извещения в СМИ. Необходимо правильно запросить сведения из ЕГРН и надлежащим образом, согласовать интересующую границу.</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ind w:left="0" w:right="0" w:firstLine="709"/>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3. По поводу самого Акта согласования границ, хочу отметить,  Акт согласования должен быть отсканирован в цветном формате, так как он является разделом МП, а не приложением. Документы в составе приложения должны быть отсканированы в черно-белом цвете.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ind w:left="0" w:right="0" w:firstLine="709"/>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ind w:left="0" w:right="0" w:firstLine="709"/>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Теперь о правильности указания номера кадастрового квартала. Очень часто выходит ошибка «объект не попадает в родительский квартал». Подобная ошибка выходит та</w:t>
      </w:r>
      <w:r>
        <w:rPr>
          <w:rFonts w:ascii="Times New Roman" w:hAnsi="Times New Roman" w:eastAsia="Times New Roman" w:cs="Times New Roman"/>
          <w:sz w:val="28"/>
          <w:szCs w:val="28"/>
          <w:highlight w:val="none"/>
        </w:rPr>
        <w:t xml:space="preserve">кже и при загрузке Технических планов. Прошу также обратить на это внимание, так как изменяется он только Межевым или Техническим планом. Появляется необходимость в приобщении дополнительных документов, что затягивает сроки учетно-регистрационных действий.</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709"/>
        <w:jc w:val="left"/>
        <w:spacing w:before="0" w:after="0" w:line="74"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0"/>
        <w:jc w:val="both"/>
        <w:spacing w:before="0" w:after="0" w:line="74"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themeColor="text1"/>
          <w:sz w:val="28"/>
          <w:szCs w:val="28"/>
          <w:highlight w:val="none"/>
        </w:rPr>
        <w:t xml:space="preserve">Реконструкции блока в доме блокированной застройки</w:t>
      </w:r>
      <w:r>
        <w:rPr>
          <w:rFonts w:ascii="Times New Roman" w:hAnsi="Times New Roman" w:eastAsia="Times New Roman" w:cs="Times New Roman"/>
          <w:sz w:val="28"/>
          <w:szCs w:val="28"/>
          <w:highlight w:val="none"/>
        </w:rPr>
        <w:t xml:space="preserve">, с отсылкой га ГрК РФ.</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0"/>
        <w:jc w:val="both"/>
        <w:spacing w:before="0" w:after="0" w:line="74"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ДОМ БЛОКИРОВАННОЙ ЗАСТРОЙКИ– это: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r>
        <w:rPr>
          <w:rFonts w:ascii="Times New Roman" w:hAnsi="Times New Roman" w:eastAsia="Times New Roman" w:cs="Times New Roman"/>
          <w:sz w:val="28"/>
          <w:szCs w:val="28"/>
          <w:highlight w:val="none"/>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0"/>
        <w:jc w:val="both"/>
        <w:spacing w:before="0" w:after="0" w:line="74"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0"/>
        <w:jc w:val="both"/>
        <w:spacing w:before="0" w:after="0" w:line="74"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Действующим законодательством упрощенная процедура </w:t>
      </w:r>
      <w:r>
        <w:rPr>
          <w:rFonts w:ascii="Times New Roman" w:hAnsi="Times New Roman" w:eastAsia="Times New Roman" w:cs="Times New Roman"/>
          <w:sz w:val="28"/>
          <w:szCs w:val="28"/>
          <w:highlight w:val="none"/>
        </w:rPr>
        <w:t xml:space="preserve">осуществления </w:t>
      </w:r>
      <w:r>
        <w:rPr>
          <w:rFonts w:ascii="Times New Roman" w:hAnsi="Times New Roman" w:eastAsia="Times New Roman" w:cs="Times New Roman"/>
          <w:sz w:val="28"/>
          <w:szCs w:val="28"/>
          <w:highlight w:val="none"/>
        </w:rPr>
        <w:t xml:space="preserve">государс</w:t>
      </w:r>
      <w:r>
        <w:rPr>
          <w:rFonts w:ascii="Times New Roman" w:hAnsi="Times New Roman" w:eastAsia="Times New Roman" w:cs="Times New Roman"/>
          <w:sz w:val="28"/>
          <w:szCs w:val="28"/>
          <w:highlight w:val="none"/>
        </w:rPr>
        <w:t xml:space="preserve">твенного кадастрового учета и (или) государственной регистрации прав ТОЛЬКО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w:t>
      </w:r>
      <w:r>
        <w:rPr>
          <w:rFonts w:ascii="Times New Roman" w:hAnsi="Times New Roman" w:eastAsia="Times New Roman" w:cs="Times New Roman"/>
          <w:sz w:val="28"/>
          <w:szCs w:val="28"/>
          <w:highlight w:val="none"/>
        </w:rPr>
        <w:t xml:space="preserve">дсобного хозяйства</w:t>
      </w:r>
      <w:r>
        <w:rPr>
          <w:rFonts w:ascii="Times New Roman" w:hAnsi="Times New Roman" w:eastAsia="Times New Roman" w:cs="Times New Roman"/>
          <w:sz w:val="28"/>
          <w:szCs w:val="28"/>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0"/>
        <w:jc w:val="both"/>
        <w:spacing w:before="0" w:after="0" w:line="74"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Дом блокированной жилой застройки, в силу закона, не является объектом ИЖС. Таким образом, к нему применяется общий порядок реконструкции, через проектную и разрешительную документацию.</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69"/>
        <w:numPr>
          <w:ilvl w:val="0"/>
          <w:numId w:val="20"/>
        </w:numPr>
        <w:ind w:right="0"/>
        <w:jc w:val="left"/>
        <w:spacing w:before="0" w:after="0" w:line="74"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для строительства и реконструкции домов блокированной застройки требуется получение разрешения на строительство и разрешения на ввод в эксплуатацию. При этом:</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20"/>
        </w:numPr>
        <w:ind w:right="0"/>
        <w:jc w:val="left"/>
        <w:spacing w:before="0" w:after="0" w:line="74" w:lineRule="atLeast"/>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для получения разрешения на строительство не требуется проведение экспертизы проектной документации, если количество этажей в таких домах не превышает 3-х, при этом количество всех домов блокированной застройки в одном ряду не превышает 10 и их строительс</w:t>
      </w:r>
      <w:r>
        <w:rPr>
          <w:rFonts w:ascii="Times New Roman" w:hAnsi="Times New Roman" w:eastAsia="Times New Roman" w:cs="Times New Roman"/>
          <w:sz w:val="28"/>
          <w:szCs w:val="28"/>
          <w:highlight w:val="none"/>
        </w:rPr>
        <w:t xml:space="preserve">тво или реконструкция осуществляется без привлечения средств бюджетов бюджетной системы Российской Федерации;</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20"/>
        </w:numPr>
        <w:ind w:right="0"/>
        <w:jc w:val="left"/>
        <w:spacing w:before="0" w:after="0" w:line="74"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застройщик в целях реконструкции одного из домов блокированной застройки к заявлению о выдаче разрешения на строительство также должен приложить согласие правообладателей всех домов блокированной застройки в одном ряду.</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firstLine="0"/>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rPr>
        <w:t xml:space="preserve"> </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Еще один момент хочется отметить,  это подготовка тех планов, на объекты, которые не являются объектами недвижимого имущества, особенно с отсылкой на Постановление правительства № 703 «О вспомогательных объектах.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709"/>
        <w:jc w:val="both"/>
        <w:spacing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Положениями 218-ФЗ предусмотрена постановка на ГКУ и регистрация права собственности, только на объекты недвижимого имущества</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0"/>
        <w:spacing w:before="0" w:after="0"/>
        <w:pBdr>
          <w:top w:val="single" w:color="000000" w:sz="0" w:space="0"/>
          <w:left w:val="single" w:color="000000" w:sz="0" w:space="0"/>
          <w:bottom w:val="single" w:color="000000" w:sz="0" w:space="0"/>
          <w:right w:val="single" w:color="000000" w:sz="0" w:space="0"/>
        </w:pBdr>
      </w:pPr>
      <w:r>
        <w:br/>
      </w:r>
      <w:r>
        <w:rPr>
          <w:rFonts w:ascii="Arial" w:hAnsi="Arial" w:eastAsia="Arial" w:cs="Arial"/>
          <w:b/>
          <w:color w:val="000000"/>
          <w:sz w:val="24"/>
        </w:rPr>
        <w:t xml:space="preserve">К недвижимому имуществу относятся:</w:t>
      </w:r>
      <w:r/>
    </w:p>
    <w:p>
      <w:pPr>
        <w:pStyle w:val="969"/>
        <w:numPr>
          <w:ilvl w:val="0"/>
          <w:numId w:val="17"/>
        </w:numPr>
        <w:ind w:right="0"/>
        <w:spacing w:before="0" w:after="0"/>
        <w:pBdr>
          <w:top w:val="single" w:color="000000" w:sz="0" w:space="0"/>
          <w:left w:val="single" w:color="000000" w:sz="0" w:space="0"/>
          <w:bottom w:val="single" w:color="000000" w:sz="0" w:space="0"/>
          <w:right w:val="single" w:color="000000" w:sz="0" w:space="0"/>
        </w:pBdr>
      </w:pPr>
      <w:r>
        <w:rPr>
          <w:rFonts w:ascii="Georgia" w:hAnsi="Georgia" w:eastAsia="Georgia" w:cs="Georgia"/>
          <w:color w:val="000000"/>
          <w:sz w:val="24"/>
        </w:rPr>
        <w:t xml:space="preserve">земельные участки и участки недр;</w:t>
      </w:r>
      <w:r/>
    </w:p>
    <w:p>
      <w:pPr>
        <w:pStyle w:val="969"/>
        <w:numPr>
          <w:ilvl w:val="0"/>
          <w:numId w:val="17"/>
        </w:numPr>
        <w:ind w:right="0"/>
        <w:spacing w:before="0" w:after="0"/>
        <w:pBdr>
          <w:top w:val="single" w:color="000000" w:sz="0" w:space="0"/>
          <w:left w:val="single" w:color="000000" w:sz="0" w:space="0"/>
          <w:bottom w:val="single" w:color="000000" w:sz="0" w:space="0"/>
          <w:right w:val="single" w:color="000000" w:sz="0" w:space="0"/>
        </w:pBdr>
      </w:pPr>
      <w:r>
        <w:rPr>
          <w:rFonts w:ascii="Georgia" w:hAnsi="Georgia" w:eastAsia="Georgia" w:cs="Georgia"/>
          <w:color w:val="000000"/>
          <w:sz w:val="24"/>
        </w:rPr>
        <w:t xml:space="preserve">все, что прочно связано с землей.</w:t>
      </w:r>
      <w:r/>
    </w:p>
    <w:p>
      <w:pPr>
        <w:ind w:left="0" w:right="0" w:firstLine="0"/>
        <w:jc w:val="both"/>
        <w:spacing w:before="0" w:after="0"/>
        <w:pBdr>
          <w:top w:val="single" w:color="000000" w:sz="0" w:space="0"/>
          <w:left w:val="single" w:color="000000" w:sz="0" w:space="0"/>
          <w:bottom w:val="single" w:color="000000" w:sz="0" w:space="0"/>
          <w:right w:val="single" w:color="000000" w:sz="0" w:space="0"/>
        </w:pBdr>
      </w:pPr>
      <w:r>
        <w:rPr>
          <w:rFonts w:ascii="Georgia" w:hAnsi="Georgia" w:eastAsia="Georgia" w:cs="Georgia"/>
          <w:color w:val="000000"/>
        </w:rPr>
        <w:t xml:space="preserve">Об этом говорится в</w:t>
      </w:r>
      <w:r>
        <w:rPr>
          <w:rFonts w:ascii="Georgia" w:hAnsi="Georgia" w:eastAsia="Georgia" w:cs="Georgia"/>
          <w:color w:val="000000"/>
          <w:sz w:val="24"/>
        </w:rPr>
        <w:t xml:space="preserve"> п.1 ст.130 ГК РФ</w:t>
      </w:r>
      <w:r>
        <w:rPr>
          <w:rFonts w:ascii="Georgia" w:hAnsi="Georgia" w:eastAsia="Georgia" w:cs="Georgia"/>
          <w:color w:val="000000"/>
        </w:rPr>
        <w:t xml:space="preserve">.</w:t>
      </w:r>
      <w:r/>
    </w:p>
    <w:p>
      <w:pPr>
        <w:pStyle w:val="784"/>
        <w:ind w:left="0" w:right="0" w:firstLine="0"/>
        <w:spacing w:after="0"/>
        <w:pBdr>
          <w:top w:val="single" w:color="000000" w:sz="0" w:space="0"/>
          <w:left w:val="single" w:color="000000" w:sz="0" w:space="0"/>
          <w:bottom w:val="single" w:color="000000" w:sz="0" w:space="0"/>
          <w:right w:val="single" w:color="000000" w:sz="0" w:space="0"/>
        </w:pBdr>
      </w:pPr>
      <w:r>
        <w:rPr>
          <w:rFonts w:ascii="Arial" w:hAnsi="Arial" w:eastAsia="Arial" w:cs="Arial"/>
          <w:b/>
          <w:color w:val="000000"/>
        </w:rPr>
        <w:t xml:space="preserve">Понятие и признаки объекта недвижимости</w:t>
      </w:r>
      <w:r/>
    </w:p>
    <w:p>
      <w:pPr>
        <w:ind w:left="0" w:right="0" w:firstLine="0"/>
        <w:jc w:val="both"/>
        <w:spacing w:before="0" w:after="0"/>
        <w:pBdr>
          <w:top w:val="single" w:color="000000" w:sz="0" w:space="0"/>
          <w:left w:val="single" w:color="000000" w:sz="0" w:space="0"/>
          <w:bottom w:val="single" w:color="000000" w:sz="0" w:space="0"/>
          <w:right w:val="single" w:color="000000" w:sz="0" w:space="0"/>
        </w:pBdr>
      </w:pPr>
      <w:r>
        <w:rPr>
          <w:rFonts w:ascii="Georgia" w:hAnsi="Georgia" w:eastAsia="Georgia" w:cs="Georgia"/>
          <w:color w:val="000000"/>
        </w:rPr>
        <w:t xml:space="preserve">Как такового понятия недвижимости Гражданский кодекс не приводит. Он лишь говорит, что недвижимым является имущество, перемещение которого без несоразмерного ущерба его назначению невозможно (</w:t>
      </w:r>
      <w:hyperlink r:id="rId12" w:tooltip="https://login.consultant.ru/link/?req=doc&amp;base=LAW&amp;n=320453&amp;dst=42&amp;demo=1" w:history="1">
        <w:r>
          <w:rPr>
            <w:rStyle w:val="975"/>
            <w:rFonts w:ascii="Georgia" w:hAnsi="Georgia" w:eastAsia="Georgia" w:cs="Georgia"/>
            <w:color w:val="000000"/>
            <w:sz w:val="24"/>
          </w:rPr>
          <w:t xml:space="preserve">п. 1 ст. 130 ГК РФ</w:t>
        </w:r>
      </w:hyperlink>
      <w:r>
        <w:rPr>
          <w:rFonts w:ascii="Georgia" w:hAnsi="Georgia" w:eastAsia="Georgia" w:cs="Georgia"/>
          <w:color w:val="000000"/>
        </w:rPr>
        <w:t xml:space="preserve">). Таким образом, здания, сооружения и отдельные объекты незавершенного строительства признаются недвижимостью. Правда, есть такое условие: объект незавершенного строительства может быть признан недвижимостью, только если завершены работы по возведению фун</w:t>
      </w:r>
      <w:r>
        <w:rPr>
          <w:rFonts w:ascii="Georgia" w:hAnsi="Georgia" w:eastAsia="Georgia" w:cs="Georgia"/>
          <w:color w:val="000000"/>
        </w:rPr>
        <w:t xml:space="preserve">дамента (</w:t>
      </w:r>
      <w:hyperlink r:id="rId13" w:tooltip="https://login.consultant.ru/link/?req=doc&amp;base=LAW&amp;n=282851&amp;dst=100002&amp;demo=1" w:history="1">
        <w:r>
          <w:rPr>
            <w:rStyle w:val="975"/>
            <w:rFonts w:ascii="Georgia" w:hAnsi="Georgia" w:eastAsia="Georgia" w:cs="Georgia"/>
            <w:color w:val="000000"/>
            <w:sz w:val="24"/>
          </w:rPr>
          <w:t xml:space="preserve">Обзор судебной практики ВС N 4 (2017)</w:t>
        </w:r>
      </w:hyperlink>
      <w:r>
        <w:rPr>
          <w:rFonts w:ascii="Georgia" w:hAnsi="Georgia" w:eastAsia="Georgia" w:cs="Georgia"/>
          <w:color w:val="000000"/>
        </w:rPr>
        <w:t xml:space="preserve">).</w:t>
      </w:r>
      <w:r/>
    </w:p>
    <w:p>
      <w:pPr>
        <w:ind w:left="0" w:right="0" w:firstLine="0"/>
        <w:jc w:val="both"/>
        <w:spacing w:before="0" w:after="0"/>
        <w:pBdr>
          <w:top w:val="single" w:color="000000" w:sz="0" w:space="0"/>
          <w:left w:val="single" w:color="000000" w:sz="0" w:space="0"/>
          <w:bottom w:val="single" w:color="000000" w:sz="0" w:space="0"/>
          <w:right w:val="single" w:color="000000" w:sz="0" w:space="0"/>
        </w:pBdr>
      </w:pPr>
      <w:r>
        <w:rPr>
          <w:rFonts w:ascii="Georgia" w:hAnsi="Georgia" w:eastAsia="Georgia" w:cs="Georgia"/>
          <w:color w:val="000000"/>
        </w:rPr>
        <w:t xml:space="preserve">Также недвижимостью может быть признано и другое имущество, которое закон прямо относит к недвижимости. Это, к примеру, предприятие и единый недвижимый комплекс (</w:t>
      </w:r>
      <w:hyperlink r:id="rId14" w:tooltip="https://login.consultant.ru/link/?req=doc&amp;base=LAW&amp;n=320453&amp;dst=100806&amp;demo=1" w:history="1">
        <w:r>
          <w:rPr>
            <w:rStyle w:val="975"/>
            <w:rFonts w:ascii="Georgia" w:hAnsi="Georgia" w:eastAsia="Georgia" w:cs="Georgia"/>
            <w:color w:val="000000"/>
            <w:sz w:val="24"/>
          </w:rPr>
          <w:t xml:space="preserve">ст. 132, 133.1 ГК РФ</w:t>
        </w:r>
      </w:hyperlink>
      <w:r>
        <w:rPr>
          <w:rFonts w:ascii="Georgia" w:hAnsi="Georgia" w:eastAsia="Georgia" w:cs="Georgia"/>
          <w:color w:val="000000"/>
        </w:rPr>
        <w:t xml:space="preserve">).</w:t>
      </w:r>
      <w:r/>
    </w:p>
    <w:p>
      <w:pPr>
        <w:ind w:left="0" w:right="0" w:firstLine="0"/>
        <w:jc w:val="both"/>
        <w:spacing w:before="0" w:after="0"/>
        <w:pBdr>
          <w:top w:val="single" w:color="000000" w:sz="0" w:space="0"/>
          <w:left w:val="single" w:color="000000" w:sz="0" w:space="0"/>
          <w:bottom w:val="single" w:color="000000" w:sz="0" w:space="0"/>
          <w:right w:val="single" w:color="000000" w:sz="0" w:space="0"/>
        </w:pBdr>
      </w:pPr>
      <w:r>
        <w:rPr>
          <w:rFonts w:ascii="Georgia" w:hAnsi="Georgia" w:eastAsia="Georgia" w:cs="Georgia"/>
          <w:color w:val="000000"/>
        </w:rPr>
        <w:t xml:space="preserve">Права собственности на недвижимость подлежат государственной регистрации в едином государственном реестре (ЕГРН) (</w:t>
      </w:r>
      <w:hyperlink r:id="rId15" w:tooltip="https://login.consultant.ru/link/?req=doc&amp;base=LAW&amp;n=320453&amp;dst=102173&amp;demo=1" w:history="1">
        <w:r>
          <w:rPr>
            <w:rStyle w:val="975"/>
            <w:rFonts w:ascii="Georgia" w:hAnsi="Georgia" w:eastAsia="Georgia" w:cs="Georgia"/>
            <w:color w:val="000000"/>
            <w:sz w:val="24"/>
          </w:rPr>
          <w:t xml:space="preserve">п. 1 ст. 131 ГК РФ</w:t>
        </w:r>
      </w:hyperlink>
      <w:r>
        <w:rPr>
          <w:rFonts w:ascii="Georgia" w:hAnsi="Georgia" w:eastAsia="Georgia" w:cs="Georgia"/>
          <w:color w:val="000000"/>
        </w:rPr>
        <w:t xml:space="preserve">). В то же время объект может считаться недвижимостью, даже если права на него не зарегистрированы в установленном порядке. И наоборот, объект может быть по ошибке зарегистрирован в ЕГРН, а по сути недвижимостью не являться.</w:t>
      </w:r>
      <w:r/>
    </w:p>
    <w:p>
      <w:pPr>
        <w:pStyle w:val="784"/>
        <w:ind w:left="0" w:right="0" w:firstLine="0"/>
        <w:spacing w:after="0"/>
        <w:pBdr>
          <w:top w:val="single" w:color="000000" w:sz="0" w:space="0"/>
          <w:left w:val="single" w:color="000000" w:sz="0" w:space="0"/>
          <w:bottom w:val="single" w:color="000000" w:sz="0" w:space="0"/>
          <w:right w:val="single" w:color="000000" w:sz="0" w:space="0"/>
        </w:pBdr>
      </w:pPr>
      <w:r>
        <w:rPr>
          <w:rFonts w:ascii="Arial" w:hAnsi="Arial" w:eastAsia="Arial" w:cs="Arial"/>
          <w:b/>
          <w:color w:val="000000"/>
        </w:rPr>
        <w:t xml:space="preserve">Какие объекты не являются недвижимостью</w:t>
      </w:r>
      <w:r/>
    </w:p>
    <w:p>
      <w:pPr>
        <w:ind w:left="0" w:right="0" w:firstLine="0"/>
        <w:jc w:val="both"/>
        <w:spacing w:before="0" w:after="0"/>
        <w:pBdr>
          <w:top w:val="single" w:color="000000" w:sz="0" w:space="0"/>
          <w:left w:val="single" w:color="000000" w:sz="0" w:space="0"/>
          <w:bottom w:val="single" w:color="000000" w:sz="0" w:space="0"/>
          <w:right w:val="single" w:color="000000" w:sz="0" w:space="0"/>
        </w:pBdr>
      </w:pPr>
      <w:r>
        <w:rPr>
          <w:rFonts w:ascii="Georgia" w:hAnsi="Georgia" w:eastAsia="Georgia" w:cs="Georgia"/>
          <w:color w:val="000000"/>
        </w:rPr>
        <w:t xml:space="preserve">Нельзя признать самостоятельными объектами недвижимости объекты, которые являются лишь частью другого объекта недвижимости – земельного участка или здания. Речь идет о заборе, автостоянке, спортивной площадке, рекламных конструкциях.</w:t>
      </w:r>
      <w:r/>
    </w:p>
    <w:p>
      <w:pPr>
        <w:ind w:left="142" w:right="0" w:firstLine="567"/>
        <w:jc w:val="both"/>
        <w:spacing w:after="0" w:line="240" w:lineRule="auto"/>
      </w:pPr>
      <w:r>
        <w:rPr>
          <w:rFonts w:ascii="Times New Roman" w:hAnsi="Times New Roman" w:eastAsia="Times New Roman" w:cs="Times New Roman"/>
          <w:sz w:val="28"/>
          <w:szCs w:val="28"/>
          <w:highlight w:val="none"/>
        </w:rPr>
        <w:t xml:space="preserve">"Градостроительный кодекс Российской Федерации" от 29.12.2004 N 190-ФЗ </w:t>
      </w:r>
      <w:r>
        <w:rPr>
          <w:rFonts w:ascii="Times New Roman" w:hAnsi="Times New Roman" w:eastAsia="Times New Roman" w:cs="Times New Roman"/>
          <w:sz w:val="28"/>
          <w:szCs w:val="28"/>
          <w:highlight w:val="none"/>
        </w:rPr>
        <w:t xml:space="preserve">ст. 1 </w:t>
      </w:r>
      <w:r>
        <w:t xml:space="preserve">:</w:t>
      </w:r>
      <w:r>
        <w:rPr>
          <w:rFonts w:ascii="Times New Roman" w:hAnsi="Times New Roman" w:eastAsia="Times New Roman" w:cs="Times New Roman"/>
          <w:sz w:val="28"/>
          <w:szCs w:val="28"/>
          <w:highlight w:val="none"/>
        </w:rPr>
      </w:r>
      <w:r/>
    </w:p>
    <w:p>
      <w:pPr>
        <w:ind w:left="0" w:right="0" w:firstLine="0"/>
        <w:jc w:val="both"/>
        <w:spacing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1</w:t>
      </w:r>
      <w:r>
        <w:rPr>
          <w:rFonts w:ascii="Times New Roman" w:hAnsi="Times New Roman" w:eastAsia="Times New Roman" w:cs="Times New Roman"/>
          <w:sz w:val="28"/>
          <w:szCs w:val="28"/>
          <w:highlight w:val="none"/>
        </w:rPr>
        <w:t xml:space="preserve">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w:t>
      </w:r>
      <w:r>
        <w:rPr>
          <w:rFonts w:ascii="Times New Roman" w:hAnsi="Times New Roman" w:eastAsia="Times New Roman" w:cs="Times New Roman"/>
          <w:sz w:val="28"/>
          <w:szCs w:val="28"/>
          <w:highlight w:val="none"/>
        </w:rPr>
        <w:t xml:space="preserve">амощение, покрытие и другие);</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0"/>
        <w:jc w:val="both"/>
        <w:spacing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При подготовке таких ТП, необходимо просматривать судебною практику и учитывать выводу из Решений и Определений Верховного суда.</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0"/>
        <w:jc w:val="both"/>
        <w:spacing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Следует отметить,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0"/>
        <w:jc w:val="both"/>
        <w:spacing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В</w:t>
      </w:r>
      <w:r>
        <w:rPr>
          <w:rFonts w:ascii="Times New Roman" w:hAnsi="Times New Roman" w:eastAsia="Times New Roman" w:cs="Times New Roman"/>
          <w:sz w:val="28"/>
          <w:szCs w:val="28"/>
          <w:highlight w:val="none"/>
        </w:rPr>
        <w:t xml:space="preserve"> соответствии с пунктом 2 части 2 статьи 29.1 Федерального закона от 24 июля 2007 г. № 221-ФЗ "О кадастровой деятельности" кадастровый инженер обязан отказаться от заключения договора подряда на выполнение кадастровых работ в случае, если объект недвижимос</w:t>
      </w:r>
      <w:r>
        <w:rPr>
          <w:rFonts w:ascii="Times New Roman" w:hAnsi="Times New Roman" w:eastAsia="Times New Roman" w:cs="Times New Roman"/>
          <w:sz w:val="28"/>
          <w:szCs w:val="28"/>
          <w:highlight w:val="none"/>
        </w:rPr>
        <w:t xml:space="preserve">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Законом № 218-ФЗ.</w:t>
      </w:r>
      <w:r>
        <w:rPr>
          <w:rFonts w:ascii="Times New Roman" w:hAnsi="Times New Roman" w:eastAsia="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СПАСИБО ЗА ВНИМАНИЕ.</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sectPr>
      <w:headerReference w:type="default" r:id="rId9"/>
      <w:footerReference w:type="default" r:id="rId10"/>
      <w:footnotePr/>
      <w:endnotePr/>
      <w:type w:val="nextPage"/>
      <w:pgSz w:w="11906" w:h="16838" w:orient="portrait"/>
      <w:pgMar w:top="851" w:right="567" w:bottom="851" w:left="1134" w:header="0" w:footer="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20603050405020304"/>
  </w:font>
  <w:font w:name="Wingdings">
    <w:panose1 w:val="05010000000000000000"/>
  </w:font>
  <w:font w:name="Symbol">
    <w:panose1 w:val="05010000000000000000"/>
  </w:font>
  <w:font w:name="Courier New">
    <w:panose1 w:val="02070409020205020404"/>
  </w:font>
  <w:font w:name="Mangal">
    <w:panose1 w:val="02040503050306020203"/>
  </w:font>
  <w:font w:name="Microsoft YaHei">
    <w:panose1 w:val="020B0503020203020204"/>
  </w:font>
  <w:font w:name="Times New Roman">
    <w:panose1 w:val="02020603050405020304"/>
  </w:font>
  <w:font w:name="Tahoma">
    <w:panose1 w:val="020B060403050404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2436244"/>
      <w:docPartObj>
        <w:docPartGallery w:val="Page Numbers (Bottom of Page)"/>
        <w:docPartUnique w:val="true"/>
      </w:docPartObj>
      <w:rPr/>
    </w:sdtPr>
    <w:sdtContent>
      <w:p>
        <w:pPr>
          <w:pStyle w:val="973"/>
        </w:pPr>
        <w:r>
          <w:rPr>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0" allowOverlap="1">
                  <wp:simplePos x="0" y="0"/>
                  <wp:positionH relativeFrom="leftMargin">
                    <wp:align>right</wp:align>
                  </wp:positionH>
                  <wp:positionV relativeFrom="margin">
                    <wp:align>bottom</wp:align>
                  </wp:positionV>
                  <wp:extent cx="711200" cy="1902460"/>
                  <wp:effectExtent l="8890" t="0" r="0" b="12065"/>
                  <wp:wrapNone/>
                  <wp:docPr id="1" name="Group 1"/>
                  <wp:cNvGraphicFramePr/>
                  <a:graphic xmlns:a="http://schemas.openxmlformats.org/drawingml/2006/main">
                    <a:graphicData uri="http://schemas.microsoft.com/office/word/2010/wordprocessingGroup">
                      <wpg:wgp>
                        <wpg:cNvGrpSpPr/>
                        <wpg:grpSpPr bwMode="auto">
                          <a:xfrm>
                            <a:off x="0" y="0"/>
                            <a:ext cx="711200" cy="1902460"/>
                            <a:chOff x="13" y="11415"/>
                            <a:chExt cx="1425" cy="2996"/>
                          </a:xfrm>
                        </wpg:grpSpPr>
                        <wpg:grpSp>
                          <wpg:cNvGrpSpPr/>
                          <wpg:grpSpPr bwMode="auto">
                            <a:xfrm flipV="1">
                              <a:off x="13" y="14340"/>
                              <a:ext cx="1410" cy="71"/>
                              <a:chOff x="-83" y="540"/>
                              <a:chExt cx="1218" cy="71"/>
                            </a:xfrm>
                          </wpg:grpSpPr>
                          <wps:wsp>
                            <wps:cNvPr id="0" name=""/>
                            <wps:cNvSpPr>
                              <a:spLocks noChangeArrowheads="1"/>
                            </wps:cNvSpPr>
                            <wps:spPr bwMode="auto">
                              <a:xfrm>
                                <a:off x="678" y="540"/>
                                <a:ext cx="457" cy="71"/>
                              </a:xfrm>
                              <a:prstGeom prst="rect">
                                <a:avLst/>
                              </a:prstGeom>
                              <a:solidFill>
                                <a:schemeClr val="accent4">
                                  <a:lumMod val="75000"/>
                                  <a:lumOff val="0"/>
                                </a:schemeClr>
                              </a:solidFill>
                              <a:ln w="9525">
                                <a:solidFill>
                                  <a:schemeClr val="accent4">
                                    <a:lumMod val="75000"/>
                                    <a:lumOff val="0"/>
                                  </a:schemeClr>
                                </a:solidFill>
                                <a:miter lim="800000"/>
                                <a:headEnd/>
                                <a:tailEnd/>
                              </a:ln>
                            </wps:spPr>
                            <wps:bodyPr rot="0">
                              <a:prstTxWarp prst="textNoShape">
                                <a:avLst/>
                              </a:prstTxWarp>
                              <a:noAutofit/>
                            </wps:bodyPr>
                          </wps:wsp>
                          <wps:wsp>
                            <wps:cNvPr id="1" name=""/>
                            <wps:cNvSpPr/>
                            <wps:spPr bwMode="auto">
                              <a:xfrm flipH="1">
                                <a:off x="-83" y="540"/>
                                <a:ext cx="761" cy="0"/>
                              </a:xfrm>
                              <a:prstGeom prst="straightConnector1">
                                <a:avLst/>
                              </a:prstGeom>
                              <a:noFill/>
                              <a:ln w="9525">
                                <a:solidFill>
                                  <a:schemeClr val="accent4">
                                    <a:lumMod val="75000"/>
                                    <a:lumOff val="0"/>
                                  </a:schemeClr>
                                </a:solidFill>
                                <a:round/>
                                <a:headEnd/>
                                <a:tailEnd/>
                              </a:ln>
                            </wps:spPr>
                            <wps:bodyPr rot="0">
                              <a:prstTxWarp prst="textNoShape">
                                <a:avLst/>
                              </a:prstTxWarp>
                              <a:noAutofit/>
                            </wps:bodyPr>
                          </wps:wsp>
                        </wpg:grpSp>
                        <wps:wsp>
                          <wps:cNvPr id="2" name=""/>
                          <wps:cNvSpPr>
                            <a:spLocks noChangeArrowheads="1"/>
                          </wps:cNvSpPr>
                          <wps:spPr bwMode="auto">
                            <a:xfrm>
                              <a:off x="405" y="11415"/>
                              <a:ext cx="1033" cy="2805"/>
                            </a:xfrm>
                            <a:prstGeom prst="rect">
                              <a:avLst/>
                            </a:prstGeom>
                            <a:solidFill>
                              <a:srgbClr val="FFFFFF"/>
                            </a:solidFill>
                            <a:ln>
                              <a:noFill/>
                            </a:ln>
                          </wps:spPr>
                          <wps:txbx>
                            <w:txbxContent>
                              <w:p>
                                <w:pPr>
                                  <w:pStyle w:val="976"/>
                                  <w:rPr>
                                    <w14:textOutline w14:w="9525" w14:cap="flat" w14:cmpd="sng" w14:algn="ctr">
                                      <w14:solidFill>
                                        <w14:srgbClr w14:val="000000"/>
                                      </w14:solidFill>
                                      <w14:prstDash w14:val="solid"/>
                                      <w14:round/>
                                    </w14:textOutline>
                                    <w14:textFill>
                                      <w14:noFill/>
                                    </w14:textFill>
                                  </w:rPr>
                                </w:pPr>
                                <w:r>
                                  <w:rPr>
                                    <w:b/>
                                    <w:color w:val="5f497a"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fldChar w:fldCharType="begin"/>
                                </w:r>
                                <w:r>
                                  <w:rPr>
                                    <w:b/>
                                    <w:color w:val="5f497a"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instrText xml:space="preserve"> PAGE    \* MERGEFORMAT </w:instrText>
                                </w:r>
                                <w:r>
                                  <w:rPr>
                                    <w:b/>
                                    <w:color w:val="5f497a"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fldChar w:fldCharType="separate"/>
                                </w:r>
                                <w:r>
                                  <w:rPr>
                                    <w:b/>
                                    <w:color w:val="5f497a"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t xml:space="preserve">6</w:t>
                                </w:r>
                                <w:r>
                                  <w:rPr>
                                    <w:b/>
                                    <w:color w:val="5f497a"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fldChar w:fldCharType="end"/>
                                </w:r>
                                <w:r>
                                  <w:rPr>
                                    <w14:textOutline w14:w="9525" w14:cap="flat" w14:cmpd="sng" w14:algn="ctr">
                                      <w14:solidFill>
                                        <w14:srgbClr w14:val="000000"/>
                                      </w14:solidFill>
                                      <w14:prstDash w14:val="solid"/>
                                      <w14:round/>
                                    </w14:textOutline>
                                    <w14:textFill>
                                      <w14:noFill/>
                                    </w14:textFill>
                                  </w:rPr>
                                </w:r>
                                <w:r>
                                  <w:rPr>
                                    <w14:textOutline w14:w="9525" w14:cap="flat" w14:cmpd="sng" w14:algn="ctr">
                                      <w14:solidFill>
                                        <w14:srgbClr w14:val="000000"/>
                                      </w14:solidFill>
                                      <w14:prstDash w14:val="solid"/>
                                      <w14:round/>
                                    </w14:textOutline>
                                    <w14:textFill>
                                      <w14:noFill/>
                                    </w14:textFill>
                                  </w:rPr>
                                </w:r>
                              </w:p>
                            </w:txbxContent>
                          </wps:txbx>
                          <wps:bodyPr rot="0" vert="vert270" wrap="square" lIns="0" tIns="0" rIns="0" bIns="0" anchor="b"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id="group 0" o:spid="_x0000_s0000" style="position:absolute;z-index:251660288;o:allowoverlap:true;o:allowincell:false;mso-position-horizontal-relative:left-margin-area;mso-position-horizontal:right;mso-position-vertical-relative:margin;mso-position-vertical:bottom;width:56.00pt;height:149.80pt;mso-wrap-distance-left:9.00pt;mso-wrap-distance-top:0.00pt;mso-wrap-distance-right:9.00pt;mso-wrap-distance-bottom:0.00pt;" coordorigin="0,114" coordsize="14,29">
                  <v:group id="group 1" o:spid="_x0000_s0000" style="position:absolute;left:0;top:143;width:14;height:0;flip:y;" coordorigin="0,5" coordsize="12,0">
                    <v:shape id="shape 2" o:spid="_x0000_s2" o:spt="1" type="#_x0000_t1" style="position:absolute;left:6;top:5;width:4;height:0;visibility:visible;" fillcolor="#5E4878" strokecolor="#5E4878" strokeweight="0.75pt"/>
                    <v:shape id="shape 3" o:spid="_x0000_s3" o:spt="32" type="#_x0000_t32" style="position:absolute;left:0;top:5;width:7;height:0;flip:x;visibility:visible;" filled="f" strokecolor="#5E4878" strokeweight="0.75pt"/>
                  </v:group>
                  <v:shape id="shape 4" o:spid="_x0000_s4" o:spt="1" type="#_x0000_t1" style="position:absolute;left:4;top:114;width:10;height:28;v-text-anchor:bottom;visibility:visible;" fillcolor="#FFFFFF" stroked="f">
                    <v:textbox inset="0,0,0,0">
                      <w:txbxContent>
                        <w:p>
                          <w:pPr>
                            <w:pStyle w:val="976"/>
                            <w:rPr>
                              <w14:textOutline w14:w="9525" w14:cap="flat" w14:cmpd="sng" w14:algn="ctr">
                                <w14:solidFill>
                                  <w14:srgbClr w14:val="000000"/>
                                </w14:solidFill>
                                <w14:prstDash w14:val="solid"/>
                                <w14:round/>
                              </w14:textOutline>
                              <w14:textFill>
                                <w14:noFill/>
                              </w14:textFill>
                            </w:rPr>
                          </w:pPr>
                          <w:r>
                            <w:rPr>
                              <w:b/>
                              <w:color w:val="5f497a"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fldChar w:fldCharType="begin"/>
                          </w:r>
                          <w:r>
                            <w:rPr>
                              <w:b/>
                              <w:color w:val="5f497a"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instrText xml:space="preserve"> PAGE    \* MERGEFORMAT </w:instrText>
                          </w:r>
                          <w:r>
                            <w:rPr>
                              <w:b/>
                              <w:color w:val="5f497a"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fldChar w:fldCharType="separate"/>
                          </w:r>
                          <w:r>
                            <w:rPr>
                              <w:b/>
                              <w:color w:val="5f497a"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t xml:space="preserve">6</w:t>
                          </w:r>
                          <w:r>
                            <w:rPr>
                              <w:b/>
                              <w:color w:val="5f497a"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fldChar w:fldCharType="end"/>
                          </w:r>
                          <w:r>
                            <w:rPr>
                              <w14:textOutline w14:w="9525" w14:cap="flat" w14:cmpd="sng" w14:algn="ctr">
                                <w14:solidFill>
                                  <w14:srgbClr w14:val="000000"/>
                                </w14:solidFill>
                                <w14:prstDash w14:val="solid"/>
                                <w14:round/>
                              </w14:textOutline>
                              <w14:textFill>
                                <w14:noFill/>
                              </w14:textFill>
                            </w:rPr>
                          </w:r>
                          <w:r>
                            <w:rPr>
                              <w14:textOutline w14:w="9525" w14:cap="flat" w14:cmpd="sng" w14:algn="ctr">
                                <w14:solidFill>
                                  <w14:srgbClr w14:val="000000"/>
                                </w14:solidFill>
                                <w14:prstDash w14:val="solid"/>
                                <w14:round/>
                              </w14:textOutline>
                              <w14:textFill>
                                <w14:noFill/>
                              </w14:textFill>
                            </w:rPr>
                          </w:r>
                        </w:p>
                      </w:txbxContent>
                    </v:textbox>
                  </v:shape>
                </v:group>
              </w:pict>
            </mc:Fallback>
          </mc:AlternateContent>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6016396"/>
      <w:docPartObj>
        <w:docPartGallery w:val="Page Numbers (Top of Page)"/>
        <w:docPartUnique w:val="true"/>
      </w:docPartObj>
      <w:rPr/>
    </w:sdtPr>
    <w:sdtContent>
      <w:p>
        <w:pPr>
          <w:pStyle w:val="971"/>
          <w:jc w:val="right"/>
        </w:pPr>
        <w:r>
          <w:fldChar w:fldCharType="begin"/>
        </w:r>
        <w:r>
          <w:instrText xml:space="preserve"> PAGE   \* MERGEFORMAT </w:instrText>
        </w:r>
        <w:r>
          <w:fldChar w:fldCharType="separate"/>
        </w:r>
        <w:r>
          <w:t xml:space="preserve">6</w:t>
        </w:r>
        <w:r>
          <w:fldChar w:fldCharType="end"/>
        </w:r>
        <w:r/>
      </w:p>
    </w:sdtContent>
  </w:sdt>
  <w:p>
    <w:pPr>
      <w:pStyle w:val="97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00" w:hanging="360"/>
      </w:pPr>
      <w:rPr>
        <w:rFonts w:ascii="Times New Roman" w:hAnsi="Times New Roman"/>
        <w:sz w:val="28"/>
        <w:u w:val="single"/>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
    <w:multiLevelType w:val="hybridMultilevel"/>
    <w:lvl w:ilvl="0">
      <w:start w:val="2"/>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3">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4">
    <w:multiLevelType w:val="hybridMultilevel"/>
    <w:lvl w:ilvl="0">
      <w:start w:val="1"/>
      <w:numFmt w:val="none"/>
      <w:isLgl w:val="false"/>
      <w:suff w:val="nothing"/>
      <w:lvlText w:val=""/>
      <w:lvlJc w:val="left"/>
      <w:pPr>
        <w:ind w:left="0" w:firstLine="0"/>
      </w:pPr>
    </w:lvl>
    <w:lvl w:ilvl="1">
      <w:start w:val="1"/>
      <w:numFmt w:val="none"/>
      <w:isLgl w:val="false"/>
      <w:suff w:val="nothing"/>
      <w:lvlText w:val=""/>
      <w:lvlJc w:val="left"/>
      <w:pPr>
        <w:ind w:left="0" w:firstLine="0"/>
      </w:pPr>
    </w:lvl>
    <w:lvl w:ilvl="2">
      <w:start w:val="1"/>
      <w:numFmt w:val="none"/>
      <w:isLgl w:val="false"/>
      <w:suff w:val="nothing"/>
      <w:lvlText w:val=""/>
      <w:lvlJc w:val="left"/>
      <w:pPr>
        <w:ind w:left="0" w:firstLine="0"/>
      </w:p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5">
    <w:multiLevelType w:val="hybridMultilevel"/>
    <w:lvl w:ilvl="0">
      <w:start w:val="1"/>
      <w:numFmt w:val="decimal"/>
      <w:isLgl w:val="false"/>
      <w:suff w:val="tab"/>
      <w:lvlText w:val="%1."/>
      <w:lvlJc w:val="left"/>
      <w:pPr>
        <w:ind w:left="1070" w:hanging="360"/>
      </w:pPr>
      <w:rPr>
        <w:rFonts w:hint="default"/>
      </w:r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9">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287" w:hanging="360"/>
      </w:pPr>
    </w:lvl>
    <w:lvl w:ilvl="2">
      <w:start w:val="1"/>
      <w:numFmt w:val="lowerRoman"/>
      <w:isLgl w:val="false"/>
      <w:suff w:val="tab"/>
      <w:lvlText w:val="%3."/>
      <w:lvlJc w:val="right"/>
      <w:pPr>
        <w:ind w:left="2007" w:hanging="180"/>
      </w:pPr>
    </w:lvl>
    <w:lvl w:ilvl="3">
      <w:start w:val="1"/>
      <w:numFmt w:val="decimal"/>
      <w:isLgl w:val="false"/>
      <w:suff w:val="tab"/>
      <w:lvlText w:val="%4."/>
      <w:lvlJc w:val="left"/>
      <w:pPr>
        <w:ind w:left="2727" w:hanging="360"/>
      </w:pPr>
    </w:lvl>
    <w:lvl w:ilvl="4">
      <w:start w:val="1"/>
      <w:numFmt w:val="lowerLetter"/>
      <w:isLgl w:val="false"/>
      <w:suff w:val="tab"/>
      <w:lvlText w:val="%5."/>
      <w:lvlJc w:val="left"/>
      <w:pPr>
        <w:ind w:left="3447" w:hanging="360"/>
      </w:pPr>
    </w:lvl>
    <w:lvl w:ilvl="5">
      <w:start w:val="1"/>
      <w:numFmt w:val="lowerRoman"/>
      <w:isLgl w:val="false"/>
      <w:suff w:val="tab"/>
      <w:lvlText w:val="%6."/>
      <w:lvlJc w:val="right"/>
      <w:pPr>
        <w:ind w:left="4167" w:hanging="180"/>
      </w:pPr>
    </w:lvl>
    <w:lvl w:ilvl="6">
      <w:start w:val="1"/>
      <w:numFmt w:val="decimal"/>
      <w:isLgl w:val="false"/>
      <w:suff w:val="tab"/>
      <w:lvlText w:val="%7."/>
      <w:lvlJc w:val="left"/>
      <w:pPr>
        <w:ind w:left="4887" w:hanging="360"/>
      </w:pPr>
    </w:lvl>
    <w:lvl w:ilvl="7">
      <w:start w:val="1"/>
      <w:numFmt w:val="lowerLetter"/>
      <w:isLgl w:val="false"/>
      <w:suff w:val="tab"/>
      <w:lvlText w:val="%8."/>
      <w:lvlJc w:val="left"/>
      <w:pPr>
        <w:ind w:left="5607" w:hanging="360"/>
      </w:pPr>
    </w:lvl>
    <w:lvl w:ilvl="8">
      <w:start w:val="1"/>
      <w:numFmt w:val="lowerRoman"/>
      <w:isLgl w:val="false"/>
      <w:suff w:val="tab"/>
      <w:lvlText w:val="%9."/>
      <w:lvlJc w:val="right"/>
      <w:pPr>
        <w:ind w:left="6327" w:hanging="180"/>
      </w:pPr>
    </w:lvl>
  </w:abstractNum>
  <w:abstractNum w:abstractNumId="10">
    <w:multiLevelType w:val="hybridMultilevel"/>
    <w:lvl w:ilvl="0">
      <w:start w:val="1"/>
      <w:numFmt w:val="decimal"/>
      <w:isLgl w:val="false"/>
      <w:suff w:val="tab"/>
      <w:lvlText w:val="%1."/>
      <w:lvlJc w:val="left"/>
      <w:pPr>
        <w:ind w:left="2137" w:hanging="360"/>
      </w:pPr>
    </w:lvl>
    <w:lvl w:ilvl="1">
      <w:start w:val="1"/>
      <w:numFmt w:val="lowerLetter"/>
      <w:isLgl w:val="false"/>
      <w:suff w:val="tab"/>
      <w:lvlText w:val="%2."/>
      <w:lvlJc w:val="left"/>
      <w:pPr>
        <w:ind w:left="2302" w:hanging="360"/>
      </w:pPr>
    </w:lvl>
    <w:lvl w:ilvl="2">
      <w:start w:val="1"/>
      <w:numFmt w:val="lowerRoman"/>
      <w:isLgl w:val="false"/>
      <w:suff w:val="tab"/>
      <w:lvlText w:val="%3."/>
      <w:lvlJc w:val="right"/>
      <w:pPr>
        <w:ind w:left="3022" w:hanging="180"/>
      </w:pPr>
    </w:lvl>
    <w:lvl w:ilvl="3">
      <w:start w:val="1"/>
      <w:numFmt w:val="decimal"/>
      <w:isLgl w:val="false"/>
      <w:suff w:val="tab"/>
      <w:lvlText w:val="%4."/>
      <w:lvlJc w:val="left"/>
      <w:pPr>
        <w:ind w:left="3742" w:hanging="360"/>
      </w:pPr>
    </w:lvl>
    <w:lvl w:ilvl="4">
      <w:start w:val="1"/>
      <w:numFmt w:val="lowerLetter"/>
      <w:isLgl w:val="false"/>
      <w:suff w:val="tab"/>
      <w:lvlText w:val="%5."/>
      <w:lvlJc w:val="left"/>
      <w:pPr>
        <w:ind w:left="4462" w:hanging="360"/>
      </w:pPr>
    </w:lvl>
    <w:lvl w:ilvl="5">
      <w:start w:val="1"/>
      <w:numFmt w:val="lowerRoman"/>
      <w:isLgl w:val="false"/>
      <w:suff w:val="tab"/>
      <w:lvlText w:val="%6."/>
      <w:lvlJc w:val="right"/>
      <w:pPr>
        <w:ind w:left="5182" w:hanging="180"/>
      </w:pPr>
    </w:lvl>
    <w:lvl w:ilvl="6">
      <w:start w:val="1"/>
      <w:numFmt w:val="decimal"/>
      <w:isLgl w:val="false"/>
      <w:suff w:val="tab"/>
      <w:lvlText w:val="%7."/>
      <w:lvlJc w:val="left"/>
      <w:pPr>
        <w:ind w:left="5902" w:hanging="360"/>
      </w:pPr>
    </w:lvl>
    <w:lvl w:ilvl="7">
      <w:start w:val="1"/>
      <w:numFmt w:val="lowerLetter"/>
      <w:isLgl w:val="false"/>
      <w:suff w:val="tab"/>
      <w:lvlText w:val="%8."/>
      <w:lvlJc w:val="left"/>
      <w:pPr>
        <w:ind w:left="6622" w:hanging="360"/>
      </w:pPr>
    </w:lvl>
    <w:lvl w:ilvl="8">
      <w:start w:val="1"/>
      <w:numFmt w:val="lowerRoman"/>
      <w:isLgl w:val="false"/>
      <w:suff w:val="tab"/>
      <w:lvlText w:val="%9."/>
      <w:lvlJc w:val="right"/>
      <w:pPr>
        <w:ind w:left="7342" w:hanging="180"/>
      </w:pPr>
    </w:lvl>
  </w:abstractNum>
  <w:abstractNum w:abstractNumId="11">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578" w:hanging="360"/>
      </w:pPr>
    </w:lvl>
    <w:lvl w:ilvl="2">
      <w:start w:val="1"/>
      <w:numFmt w:val="lowerRoman"/>
      <w:isLgl w:val="false"/>
      <w:suff w:val="tab"/>
      <w:lvlText w:val="%3."/>
      <w:lvlJc w:val="right"/>
      <w:pPr>
        <w:ind w:left="1298" w:hanging="180"/>
      </w:pPr>
    </w:lvl>
    <w:lvl w:ilvl="3">
      <w:start w:val="1"/>
      <w:numFmt w:val="decimal"/>
      <w:isLgl w:val="false"/>
      <w:suff w:val="tab"/>
      <w:lvlText w:val="%4."/>
      <w:lvlJc w:val="left"/>
      <w:pPr>
        <w:ind w:left="2018" w:hanging="360"/>
      </w:pPr>
    </w:lvl>
    <w:lvl w:ilvl="4">
      <w:start w:val="1"/>
      <w:numFmt w:val="lowerLetter"/>
      <w:isLgl w:val="false"/>
      <w:suff w:val="tab"/>
      <w:lvlText w:val="%5."/>
      <w:lvlJc w:val="left"/>
      <w:pPr>
        <w:ind w:left="2738" w:hanging="360"/>
      </w:pPr>
    </w:lvl>
    <w:lvl w:ilvl="5">
      <w:start w:val="1"/>
      <w:numFmt w:val="lowerRoman"/>
      <w:isLgl w:val="false"/>
      <w:suff w:val="tab"/>
      <w:lvlText w:val="%6."/>
      <w:lvlJc w:val="right"/>
      <w:pPr>
        <w:ind w:left="3458" w:hanging="180"/>
      </w:pPr>
    </w:lvl>
    <w:lvl w:ilvl="6">
      <w:start w:val="1"/>
      <w:numFmt w:val="decimal"/>
      <w:isLgl w:val="false"/>
      <w:suff w:val="tab"/>
      <w:lvlText w:val="%7."/>
      <w:lvlJc w:val="left"/>
      <w:pPr>
        <w:ind w:left="4178" w:hanging="360"/>
      </w:pPr>
    </w:lvl>
    <w:lvl w:ilvl="7">
      <w:start w:val="1"/>
      <w:numFmt w:val="lowerLetter"/>
      <w:isLgl w:val="false"/>
      <w:suff w:val="tab"/>
      <w:lvlText w:val="%8."/>
      <w:lvlJc w:val="left"/>
      <w:pPr>
        <w:ind w:left="4898" w:hanging="360"/>
      </w:pPr>
    </w:lvl>
    <w:lvl w:ilvl="8">
      <w:start w:val="1"/>
      <w:numFmt w:val="lowerRoman"/>
      <w:isLgl w:val="false"/>
      <w:suff w:val="tab"/>
      <w:lvlText w:val="%9."/>
      <w:lvlJc w:val="right"/>
      <w:pPr>
        <w:ind w:left="5618" w:hanging="180"/>
      </w:pPr>
    </w:lvl>
  </w:abstractNum>
  <w:abstractNum w:abstractNumId="12">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1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873" w:hanging="360"/>
      </w:pPr>
    </w:lvl>
    <w:lvl w:ilvl="2">
      <w:start w:val="1"/>
      <w:numFmt w:val="lowerRoman"/>
      <w:isLgl w:val="false"/>
      <w:suff w:val="tab"/>
      <w:lvlText w:val="%3."/>
      <w:lvlJc w:val="right"/>
      <w:pPr>
        <w:ind w:left="1593" w:hanging="180"/>
      </w:pPr>
    </w:lvl>
    <w:lvl w:ilvl="3">
      <w:start w:val="1"/>
      <w:numFmt w:val="decimal"/>
      <w:isLgl w:val="false"/>
      <w:suff w:val="tab"/>
      <w:lvlText w:val="%4."/>
      <w:lvlJc w:val="left"/>
      <w:pPr>
        <w:ind w:left="2313" w:hanging="360"/>
      </w:pPr>
    </w:lvl>
    <w:lvl w:ilvl="4">
      <w:start w:val="1"/>
      <w:numFmt w:val="lowerLetter"/>
      <w:isLgl w:val="false"/>
      <w:suff w:val="tab"/>
      <w:lvlText w:val="%5."/>
      <w:lvlJc w:val="left"/>
      <w:pPr>
        <w:ind w:left="3033" w:hanging="360"/>
      </w:pPr>
    </w:lvl>
    <w:lvl w:ilvl="5">
      <w:start w:val="1"/>
      <w:numFmt w:val="lowerRoman"/>
      <w:isLgl w:val="false"/>
      <w:suff w:val="tab"/>
      <w:lvlText w:val="%6."/>
      <w:lvlJc w:val="right"/>
      <w:pPr>
        <w:ind w:left="3753" w:hanging="180"/>
      </w:pPr>
    </w:lvl>
    <w:lvl w:ilvl="6">
      <w:start w:val="1"/>
      <w:numFmt w:val="decimal"/>
      <w:isLgl w:val="false"/>
      <w:suff w:val="tab"/>
      <w:lvlText w:val="%7."/>
      <w:lvlJc w:val="left"/>
      <w:pPr>
        <w:ind w:left="4473" w:hanging="360"/>
      </w:pPr>
    </w:lvl>
    <w:lvl w:ilvl="7">
      <w:start w:val="1"/>
      <w:numFmt w:val="lowerLetter"/>
      <w:isLgl w:val="false"/>
      <w:suff w:val="tab"/>
      <w:lvlText w:val="%8."/>
      <w:lvlJc w:val="left"/>
      <w:pPr>
        <w:ind w:left="5193" w:hanging="360"/>
      </w:pPr>
    </w:lvl>
    <w:lvl w:ilvl="8">
      <w:start w:val="1"/>
      <w:numFmt w:val="lowerRoman"/>
      <w:isLgl w:val="false"/>
      <w:suff w:val="tab"/>
      <w:lvlText w:val="%9."/>
      <w:lvlJc w:val="right"/>
      <w:pPr>
        <w:ind w:left="5913" w:hanging="180"/>
      </w:pPr>
    </w:lvl>
  </w:abstractNum>
  <w:abstractNum w:abstractNumId="14">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1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8">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873" w:hanging="360"/>
      </w:pPr>
    </w:lvl>
    <w:lvl w:ilvl="2">
      <w:start w:val="1"/>
      <w:numFmt w:val="lowerRoman"/>
      <w:isLgl w:val="false"/>
      <w:suff w:val="tab"/>
      <w:lvlText w:val="%3."/>
      <w:lvlJc w:val="right"/>
      <w:pPr>
        <w:ind w:left="1593" w:hanging="180"/>
      </w:pPr>
    </w:lvl>
    <w:lvl w:ilvl="3">
      <w:start w:val="1"/>
      <w:numFmt w:val="decimal"/>
      <w:isLgl w:val="false"/>
      <w:suff w:val="tab"/>
      <w:lvlText w:val="%4."/>
      <w:lvlJc w:val="left"/>
      <w:pPr>
        <w:ind w:left="2313" w:hanging="360"/>
      </w:pPr>
    </w:lvl>
    <w:lvl w:ilvl="4">
      <w:start w:val="1"/>
      <w:numFmt w:val="lowerLetter"/>
      <w:isLgl w:val="false"/>
      <w:suff w:val="tab"/>
      <w:lvlText w:val="%5."/>
      <w:lvlJc w:val="left"/>
      <w:pPr>
        <w:ind w:left="3033" w:hanging="360"/>
      </w:pPr>
    </w:lvl>
    <w:lvl w:ilvl="5">
      <w:start w:val="1"/>
      <w:numFmt w:val="lowerRoman"/>
      <w:isLgl w:val="false"/>
      <w:suff w:val="tab"/>
      <w:lvlText w:val="%6."/>
      <w:lvlJc w:val="right"/>
      <w:pPr>
        <w:ind w:left="3753" w:hanging="180"/>
      </w:pPr>
    </w:lvl>
    <w:lvl w:ilvl="6">
      <w:start w:val="1"/>
      <w:numFmt w:val="decimal"/>
      <w:isLgl w:val="false"/>
      <w:suff w:val="tab"/>
      <w:lvlText w:val="%7."/>
      <w:lvlJc w:val="left"/>
      <w:pPr>
        <w:ind w:left="4473" w:hanging="360"/>
      </w:pPr>
    </w:lvl>
    <w:lvl w:ilvl="7">
      <w:start w:val="1"/>
      <w:numFmt w:val="lowerLetter"/>
      <w:isLgl w:val="false"/>
      <w:suff w:val="tab"/>
      <w:lvlText w:val="%8."/>
      <w:lvlJc w:val="left"/>
      <w:pPr>
        <w:ind w:left="5193" w:hanging="360"/>
      </w:pPr>
    </w:lvl>
    <w:lvl w:ilvl="8">
      <w:start w:val="1"/>
      <w:numFmt w:val="lowerRoman"/>
      <w:isLgl w:val="false"/>
      <w:suff w:val="tab"/>
      <w:lvlText w:val="%9."/>
      <w:lvlJc w:val="right"/>
      <w:pPr>
        <w:ind w:left="5913" w:hanging="180"/>
      </w:pPr>
    </w:lvl>
  </w:abstractNum>
  <w:abstractNum w:abstractNumId="1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0"/>
  </w:num>
  <w:num w:numId="2">
    <w:abstractNumId w:val="4"/>
  </w:num>
  <w:num w:numId="3">
    <w:abstractNumId w:val="3"/>
  </w:num>
  <w:num w:numId="4">
    <w:abstractNumId w:val="2"/>
  </w:num>
  <w:num w:numId="5">
    <w:abstractNumId w:val="5"/>
  </w:num>
  <w:num w:numId="6">
    <w:abstractNumId w:val="1"/>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2">
    <w:name w:val="Heading 1"/>
    <w:basedOn w:val="954"/>
    <w:next w:val="954"/>
    <w:link w:val="783"/>
    <w:uiPriority w:val="9"/>
    <w:qFormat/>
    <w:pPr>
      <w:keepLines/>
      <w:keepNext/>
      <w:spacing w:before="480" w:after="200"/>
      <w:outlineLvl w:val="0"/>
    </w:pPr>
    <w:rPr>
      <w:rFonts w:ascii="Arial" w:hAnsi="Arial" w:eastAsia="Arial" w:cs="Arial"/>
      <w:sz w:val="40"/>
      <w:szCs w:val="40"/>
    </w:rPr>
  </w:style>
  <w:style w:type="character" w:styleId="783">
    <w:name w:val="Heading 1 Char"/>
    <w:basedOn w:val="955"/>
    <w:link w:val="782"/>
    <w:uiPriority w:val="9"/>
    <w:rPr>
      <w:rFonts w:ascii="Arial" w:hAnsi="Arial" w:eastAsia="Arial" w:cs="Arial"/>
      <w:sz w:val="40"/>
      <w:szCs w:val="40"/>
    </w:rPr>
  </w:style>
  <w:style w:type="paragraph" w:styleId="784">
    <w:name w:val="Heading 2"/>
    <w:basedOn w:val="954"/>
    <w:next w:val="954"/>
    <w:link w:val="785"/>
    <w:uiPriority w:val="9"/>
    <w:unhideWhenUsed/>
    <w:qFormat/>
    <w:pPr>
      <w:keepLines/>
      <w:keepNext/>
      <w:spacing w:before="360" w:after="200"/>
      <w:outlineLvl w:val="1"/>
    </w:pPr>
    <w:rPr>
      <w:rFonts w:ascii="Arial" w:hAnsi="Arial" w:eastAsia="Arial" w:cs="Arial"/>
      <w:sz w:val="34"/>
    </w:rPr>
  </w:style>
  <w:style w:type="character" w:styleId="785">
    <w:name w:val="Heading 2 Char"/>
    <w:basedOn w:val="955"/>
    <w:link w:val="784"/>
    <w:uiPriority w:val="9"/>
    <w:rPr>
      <w:rFonts w:ascii="Arial" w:hAnsi="Arial" w:eastAsia="Arial" w:cs="Arial"/>
      <w:sz w:val="34"/>
    </w:rPr>
  </w:style>
  <w:style w:type="paragraph" w:styleId="786">
    <w:name w:val="Heading 3"/>
    <w:basedOn w:val="954"/>
    <w:next w:val="954"/>
    <w:link w:val="787"/>
    <w:uiPriority w:val="9"/>
    <w:unhideWhenUsed/>
    <w:qFormat/>
    <w:pPr>
      <w:keepLines/>
      <w:keepNext/>
      <w:spacing w:before="320" w:after="200"/>
      <w:outlineLvl w:val="2"/>
    </w:pPr>
    <w:rPr>
      <w:rFonts w:ascii="Arial" w:hAnsi="Arial" w:eastAsia="Arial" w:cs="Arial"/>
      <w:sz w:val="30"/>
      <w:szCs w:val="30"/>
    </w:rPr>
  </w:style>
  <w:style w:type="character" w:styleId="787">
    <w:name w:val="Heading 3 Char"/>
    <w:basedOn w:val="955"/>
    <w:link w:val="786"/>
    <w:uiPriority w:val="9"/>
    <w:rPr>
      <w:rFonts w:ascii="Arial" w:hAnsi="Arial" w:eastAsia="Arial" w:cs="Arial"/>
      <w:sz w:val="30"/>
      <w:szCs w:val="30"/>
    </w:rPr>
  </w:style>
  <w:style w:type="paragraph" w:styleId="788">
    <w:name w:val="Heading 4"/>
    <w:basedOn w:val="954"/>
    <w:next w:val="954"/>
    <w:link w:val="789"/>
    <w:uiPriority w:val="9"/>
    <w:unhideWhenUsed/>
    <w:qFormat/>
    <w:pPr>
      <w:keepLines/>
      <w:keepNext/>
      <w:spacing w:before="320" w:after="200"/>
      <w:outlineLvl w:val="3"/>
    </w:pPr>
    <w:rPr>
      <w:rFonts w:ascii="Arial" w:hAnsi="Arial" w:eastAsia="Arial" w:cs="Arial"/>
      <w:b/>
      <w:bCs/>
      <w:sz w:val="26"/>
      <w:szCs w:val="26"/>
    </w:rPr>
  </w:style>
  <w:style w:type="character" w:styleId="789">
    <w:name w:val="Heading 4 Char"/>
    <w:basedOn w:val="955"/>
    <w:link w:val="788"/>
    <w:uiPriority w:val="9"/>
    <w:rPr>
      <w:rFonts w:ascii="Arial" w:hAnsi="Arial" w:eastAsia="Arial" w:cs="Arial"/>
      <w:b/>
      <w:bCs/>
      <w:sz w:val="26"/>
      <w:szCs w:val="26"/>
    </w:rPr>
  </w:style>
  <w:style w:type="paragraph" w:styleId="790">
    <w:name w:val="Heading 5"/>
    <w:basedOn w:val="954"/>
    <w:next w:val="954"/>
    <w:link w:val="791"/>
    <w:uiPriority w:val="9"/>
    <w:unhideWhenUsed/>
    <w:qFormat/>
    <w:pPr>
      <w:keepLines/>
      <w:keepNext/>
      <w:spacing w:before="320" w:after="200"/>
      <w:outlineLvl w:val="4"/>
    </w:pPr>
    <w:rPr>
      <w:rFonts w:ascii="Arial" w:hAnsi="Arial" w:eastAsia="Arial" w:cs="Arial"/>
      <w:b/>
      <w:bCs/>
      <w:sz w:val="24"/>
      <w:szCs w:val="24"/>
    </w:rPr>
  </w:style>
  <w:style w:type="character" w:styleId="791">
    <w:name w:val="Heading 5 Char"/>
    <w:basedOn w:val="955"/>
    <w:link w:val="790"/>
    <w:uiPriority w:val="9"/>
    <w:rPr>
      <w:rFonts w:ascii="Arial" w:hAnsi="Arial" w:eastAsia="Arial" w:cs="Arial"/>
      <w:b/>
      <w:bCs/>
      <w:sz w:val="24"/>
      <w:szCs w:val="24"/>
    </w:rPr>
  </w:style>
  <w:style w:type="paragraph" w:styleId="792">
    <w:name w:val="Heading 6"/>
    <w:basedOn w:val="954"/>
    <w:next w:val="954"/>
    <w:link w:val="793"/>
    <w:uiPriority w:val="9"/>
    <w:unhideWhenUsed/>
    <w:qFormat/>
    <w:pPr>
      <w:keepLines/>
      <w:keepNext/>
      <w:spacing w:before="320" w:after="200"/>
      <w:outlineLvl w:val="5"/>
    </w:pPr>
    <w:rPr>
      <w:rFonts w:ascii="Arial" w:hAnsi="Arial" w:eastAsia="Arial" w:cs="Arial"/>
      <w:b/>
      <w:bCs/>
      <w:sz w:val="22"/>
      <w:szCs w:val="22"/>
    </w:rPr>
  </w:style>
  <w:style w:type="character" w:styleId="793">
    <w:name w:val="Heading 6 Char"/>
    <w:basedOn w:val="955"/>
    <w:link w:val="792"/>
    <w:uiPriority w:val="9"/>
    <w:rPr>
      <w:rFonts w:ascii="Arial" w:hAnsi="Arial" w:eastAsia="Arial" w:cs="Arial"/>
      <w:b/>
      <w:bCs/>
      <w:sz w:val="22"/>
      <w:szCs w:val="22"/>
    </w:rPr>
  </w:style>
  <w:style w:type="paragraph" w:styleId="794">
    <w:name w:val="Heading 7"/>
    <w:basedOn w:val="954"/>
    <w:next w:val="954"/>
    <w:link w:val="795"/>
    <w:uiPriority w:val="9"/>
    <w:unhideWhenUsed/>
    <w:qFormat/>
    <w:pPr>
      <w:keepLines/>
      <w:keepNext/>
      <w:spacing w:before="320" w:after="200"/>
      <w:outlineLvl w:val="6"/>
    </w:pPr>
    <w:rPr>
      <w:rFonts w:ascii="Arial" w:hAnsi="Arial" w:eastAsia="Arial" w:cs="Arial"/>
      <w:b/>
      <w:bCs/>
      <w:i/>
      <w:iCs/>
      <w:sz w:val="22"/>
      <w:szCs w:val="22"/>
    </w:rPr>
  </w:style>
  <w:style w:type="character" w:styleId="795">
    <w:name w:val="Heading 7 Char"/>
    <w:basedOn w:val="955"/>
    <w:link w:val="794"/>
    <w:uiPriority w:val="9"/>
    <w:rPr>
      <w:rFonts w:ascii="Arial" w:hAnsi="Arial" w:eastAsia="Arial" w:cs="Arial"/>
      <w:b/>
      <w:bCs/>
      <w:i/>
      <w:iCs/>
      <w:sz w:val="22"/>
      <w:szCs w:val="22"/>
    </w:rPr>
  </w:style>
  <w:style w:type="paragraph" w:styleId="796">
    <w:name w:val="Heading 8"/>
    <w:basedOn w:val="954"/>
    <w:next w:val="954"/>
    <w:link w:val="797"/>
    <w:uiPriority w:val="9"/>
    <w:unhideWhenUsed/>
    <w:qFormat/>
    <w:pPr>
      <w:keepLines/>
      <w:keepNext/>
      <w:spacing w:before="320" w:after="200"/>
      <w:outlineLvl w:val="7"/>
    </w:pPr>
    <w:rPr>
      <w:rFonts w:ascii="Arial" w:hAnsi="Arial" w:eastAsia="Arial" w:cs="Arial"/>
      <w:i/>
      <w:iCs/>
      <w:sz w:val="22"/>
      <w:szCs w:val="22"/>
    </w:rPr>
  </w:style>
  <w:style w:type="character" w:styleId="797">
    <w:name w:val="Heading 8 Char"/>
    <w:basedOn w:val="955"/>
    <w:link w:val="796"/>
    <w:uiPriority w:val="9"/>
    <w:rPr>
      <w:rFonts w:ascii="Arial" w:hAnsi="Arial" w:eastAsia="Arial" w:cs="Arial"/>
      <w:i/>
      <w:iCs/>
      <w:sz w:val="22"/>
      <w:szCs w:val="22"/>
    </w:rPr>
  </w:style>
  <w:style w:type="paragraph" w:styleId="798">
    <w:name w:val="Heading 9"/>
    <w:basedOn w:val="954"/>
    <w:next w:val="954"/>
    <w:link w:val="799"/>
    <w:uiPriority w:val="9"/>
    <w:unhideWhenUsed/>
    <w:qFormat/>
    <w:pPr>
      <w:keepLines/>
      <w:keepNext/>
      <w:spacing w:before="320" w:after="200"/>
      <w:outlineLvl w:val="8"/>
    </w:pPr>
    <w:rPr>
      <w:rFonts w:ascii="Arial" w:hAnsi="Arial" w:eastAsia="Arial" w:cs="Arial"/>
      <w:i/>
      <w:iCs/>
      <w:sz w:val="21"/>
      <w:szCs w:val="21"/>
    </w:rPr>
  </w:style>
  <w:style w:type="character" w:styleId="799">
    <w:name w:val="Heading 9 Char"/>
    <w:basedOn w:val="955"/>
    <w:link w:val="798"/>
    <w:uiPriority w:val="9"/>
    <w:rPr>
      <w:rFonts w:ascii="Arial" w:hAnsi="Arial" w:eastAsia="Arial" w:cs="Arial"/>
      <w:i/>
      <w:iCs/>
      <w:sz w:val="21"/>
      <w:szCs w:val="21"/>
    </w:rPr>
  </w:style>
  <w:style w:type="paragraph" w:styleId="800">
    <w:name w:val="Title"/>
    <w:basedOn w:val="954"/>
    <w:next w:val="954"/>
    <w:link w:val="801"/>
    <w:uiPriority w:val="10"/>
    <w:qFormat/>
    <w:pPr>
      <w:contextualSpacing/>
      <w:spacing w:before="300" w:after="200"/>
    </w:pPr>
    <w:rPr>
      <w:sz w:val="48"/>
      <w:szCs w:val="48"/>
    </w:rPr>
  </w:style>
  <w:style w:type="character" w:styleId="801">
    <w:name w:val="Title Char"/>
    <w:basedOn w:val="955"/>
    <w:link w:val="800"/>
    <w:uiPriority w:val="10"/>
    <w:rPr>
      <w:sz w:val="48"/>
      <w:szCs w:val="48"/>
    </w:rPr>
  </w:style>
  <w:style w:type="paragraph" w:styleId="802">
    <w:name w:val="Subtitle"/>
    <w:basedOn w:val="954"/>
    <w:next w:val="954"/>
    <w:link w:val="803"/>
    <w:uiPriority w:val="11"/>
    <w:qFormat/>
    <w:pPr>
      <w:spacing w:before="200" w:after="200"/>
    </w:pPr>
    <w:rPr>
      <w:sz w:val="24"/>
      <w:szCs w:val="24"/>
    </w:rPr>
  </w:style>
  <w:style w:type="character" w:styleId="803">
    <w:name w:val="Subtitle Char"/>
    <w:basedOn w:val="955"/>
    <w:link w:val="802"/>
    <w:uiPriority w:val="11"/>
    <w:rPr>
      <w:sz w:val="24"/>
      <w:szCs w:val="24"/>
    </w:rPr>
  </w:style>
  <w:style w:type="paragraph" w:styleId="804">
    <w:name w:val="Quote"/>
    <w:basedOn w:val="954"/>
    <w:next w:val="954"/>
    <w:link w:val="805"/>
    <w:uiPriority w:val="29"/>
    <w:qFormat/>
    <w:pPr>
      <w:ind w:left="720" w:right="720"/>
    </w:pPr>
    <w:rPr>
      <w:i/>
    </w:rPr>
  </w:style>
  <w:style w:type="character" w:styleId="805">
    <w:name w:val="Quote Char"/>
    <w:link w:val="804"/>
    <w:uiPriority w:val="29"/>
    <w:rPr>
      <w:i/>
    </w:rPr>
  </w:style>
  <w:style w:type="paragraph" w:styleId="806">
    <w:name w:val="Intense Quote"/>
    <w:basedOn w:val="954"/>
    <w:next w:val="954"/>
    <w:link w:val="80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7">
    <w:name w:val="Intense Quote Char"/>
    <w:link w:val="806"/>
    <w:uiPriority w:val="30"/>
    <w:rPr>
      <w:i/>
    </w:rPr>
  </w:style>
  <w:style w:type="character" w:styleId="808">
    <w:name w:val="Header Char"/>
    <w:basedOn w:val="955"/>
    <w:link w:val="971"/>
    <w:uiPriority w:val="99"/>
  </w:style>
  <w:style w:type="character" w:styleId="809">
    <w:name w:val="Footer Char"/>
    <w:basedOn w:val="955"/>
    <w:link w:val="973"/>
    <w:uiPriority w:val="99"/>
  </w:style>
  <w:style w:type="paragraph" w:styleId="810">
    <w:name w:val="Caption"/>
    <w:basedOn w:val="954"/>
    <w:next w:val="954"/>
    <w:uiPriority w:val="35"/>
    <w:semiHidden/>
    <w:unhideWhenUsed/>
    <w:qFormat/>
    <w:pPr>
      <w:spacing w:line="276" w:lineRule="auto"/>
    </w:pPr>
    <w:rPr>
      <w:b/>
      <w:bCs/>
      <w:color w:val="4f81bd" w:themeColor="accent1"/>
      <w:sz w:val="18"/>
      <w:szCs w:val="18"/>
    </w:rPr>
  </w:style>
  <w:style w:type="character" w:styleId="811">
    <w:name w:val="Caption Char"/>
    <w:basedOn w:val="810"/>
    <w:link w:val="973"/>
    <w:uiPriority w:val="99"/>
  </w:style>
  <w:style w:type="table" w:styleId="812">
    <w:name w:val="Table Grid Light"/>
    <w:basedOn w:val="95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13">
    <w:name w:val="Plain Table 1"/>
    <w:basedOn w:val="95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4">
    <w:name w:val="Plain Table 2"/>
    <w:basedOn w:val="95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5">
    <w:name w:val="Plain Table 3"/>
    <w:basedOn w:val="95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6">
    <w:name w:val="Plain Table 4"/>
    <w:basedOn w:val="95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7">
    <w:name w:val="Plain Table 5"/>
    <w:basedOn w:val="95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18">
    <w:name w:val="Grid Table 1 Light"/>
    <w:basedOn w:val="95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19">
    <w:name w:val="Grid Table 1 Light - Accent 1"/>
    <w:basedOn w:val="95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20">
    <w:name w:val="Grid Table 1 Light - Accent 2"/>
    <w:basedOn w:val="95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21">
    <w:name w:val="Grid Table 1 Light - Accent 3"/>
    <w:basedOn w:val="95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22">
    <w:name w:val="Grid Table 1 Light - Accent 4"/>
    <w:basedOn w:val="95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23">
    <w:name w:val="Grid Table 1 Light - Accent 5"/>
    <w:basedOn w:val="95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24">
    <w:name w:val="Grid Table 1 Light - Accent 6"/>
    <w:basedOn w:val="95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25">
    <w:name w:val="Grid Table 2"/>
    <w:basedOn w:val="95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26">
    <w:name w:val="Grid Table 2 - Accent 1"/>
    <w:basedOn w:val="95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27">
    <w:name w:val="Grid Table 2 - Accent 2"/>
    <w:basedOn w:val="95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28">
    <w:name w:val="Grid Table 2 - Accent 3"/>
    <w:basedOn w:val="95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29">
    <w:name w:val="Grid Table 2 - Accent 4"/>
    <w:basedOn w:val="95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30">
    <w:name w:val="Grid Table 2 - Accent 5"/>
    <w:basedOn w:val="95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31">
    <w:name w:val="Grid Table 2 - Accent 6"/>
    <w:basedOn w:val="95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32">
    <w:name w:val="Grid Table 3"/>
    <w:basedOn w:val="95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3">
    <w:name w:val="Grid Table 3 - Accent 1"/>
    <w:basedOn w:val="95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4">
    <w:name w:val="Grid Table 3 - Accent 2"/>
    <w:basedOn w:val="95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5">
    <w:name w:val="Grid Table 3 - Accent 3"/>
    <w:basedOn w:val="95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6">
    <w:name w:val="Grid Table 3 - Accent 4"/>
    <w:basedOn w:val="95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7">
    <w:name w:val="Grid Table 3 - Accent 5"/>
    <w:basedOn w:val="95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8">
    <w:name w:val="Grid Table 3 - Accent 6"/>
    <w:basedOn w:val="95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9">
    <w:name w:val="Grid Table 4"/>
    <w:basedOn w:val="95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0">
    <w:name w:val="Grid Table 4 - Accent 1"/>
    <w:basedOn w:val="95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41">
    <w:name w:val="Grid Table 4 - Accent 2"/>
    <w:basedOn w:val="95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42">
    <w:name w:val="Grid Table 4 - Accent 3"/>
    <w:basedOn w:val="95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43">
    <w:name w:val="Grid Table 4 - Accent 4"/>
    <w:basedOn w:val="95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44">
    <w:name w:val="Grid Table 4 - Accent 5"/>
    <w:basedOn w:val="95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45">
    <w:name w:val="Grid Table 4 - Accent 6"/>
    <w:basedOn w:val="95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6">
    <w:name w:val="Grid Table 5 Dark"/>
    <w:basedOn w:val="9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7">
    <w:name w:val="Grid Table 5 Dark- Accent 1"/>
    <w:basedOn w:val="9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8">
    <w:name w:val="Grid Table 5 Dark - Accent 2"/>
    <w:basedOn w:val="9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9">
    <w:name w:val="Grid Table 5 Dark - Accent 3"/>
    <w:basedOn w:val="9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0">
    <w:name w:val="Grid Table 5 Dark- Accent 4"/>
    <w:basedOn w:val="9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51">
    <w:name w:val="Grid Table 5 Dark - Accent 5"/>
    <w:basedOn w:val="9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52">
    <w:name w:val="Grid Table 5 Dark - Accent 6"/>
    <w:basedOn w:val="95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53">
    <w:name w:val="Grid Table 6 Colorful"/>
    <w:basedOn w:val="95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54">
    <w:name w:val="Grid Table 6 Colorful - Accent 1"/>
    <w:basedOn w:val="95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55">
    <w:name w:val="Grid Table 6 Colorful - Accent 2"/>
    <w:basedOn w:val="95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56">
    <w:name w:val="Grid Table 6 Colorful - Accent 3"/>
    <w:basedOn w:val="95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57">
    <w:name w:val="Grid Table 6 Colorful - Accent 4"/>
    <w:basedOn w:val="95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58">
    <w:name w:val="Grid Table 6 Colorful - Accent 5"/>
    <w:basedOn w:val="95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59">
    <w:name w:val="Grid Table 6 Colorful - Accent 6"/>
    <w:basedOn w:val="95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60">
    <w:name w:val="Grid Table 7 Colorful"/>
    <w:basedOn w:val="95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61">
    <w:name w:val="Grid Table 7 Colorful - Accent 1"/>
    <w:basedOn w:val="95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62">
    <w:name w:val="Grid Table 7 Colorful - Accent 2"/>
    <w:basedOn w:val="95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63">
    <w:name w:val="Grid Table 7 Colorful - Accent 3"/>
    <w:basedOn w:val="95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64">
    <w:name w:val="Grid Table 7 Colorful - Accent 4"/>
    <w:basedOn w:val="95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65">
    <w:name w:val="Grid Table 7 Colorful - Accent 5"/>
    <w:basedOn w:val="95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66">
    <w:name w:val="Grid Table 7 Colorful - Accent 6"/>
    <w:basedOn w:val="95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67">
    <w:name w:val="List Table 1 Light"/>
    <w:basedOn w:val="95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8">
    <w:name w:val="List Table 1 Light - Accent 1"/>
    <w:basedOn w:val="95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69">
    <w:name w:val="List Table 1 Light - Accent 2"/>
    <w:basedOn w:val="95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70">
    <w:name w:val="List Table 1 Light - Accent 3"/>
    <w:basedOn w:val="95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71">
    <w:name w:val="List Table 1 Light - Accent 4"/>
    <w:basedOn w:val="95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72">
    <w:name w:val="List Table 1 Light - Accent 5"/>
    <w:basedOn w:val="95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73">
    <w:name w:val="List Table 1 Light - Accent 6"/>
    <w:basedOn w:val="95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74">
    <w:name w:val="List Table 2"/>
    <w:basedOn w:val="95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75">
    <w:name w:val="List Table 2 - Accent 1"/>
    <w:basedOn w:val="95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76">
    <w:name w:val="List Table 2 - Accent 2"/>
    <w:basedOn w:val="95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77">
    <w:name w:val="List Table 2 - Accent 3"/>
    <w:basedOn w:val="95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78">
    <w:name w:val="List Table 2 - Accent 4"/>
    <w:basedOn w:val="95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79">
    <w:name w:val="List Table 2 - Accent 5"/>
    <w:basedOn w:val="95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80">
    <w:name w:val="List Table 2 - Accent 6"/>
    <w:basedOn w:val="95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81">
    <w:name w:val="List Table 3"/>
    <w:basedOn w:val="95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82">
    <w:name w:val="List Table 3 - Accent 1"/>
    <w:basedOn w:val="95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83">
    <w:name w:val="List Table 3 - Accent 2"/>
    <w:basedOn w:val="95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84">
    <w:name w:val="List Table 3 - Accent 3"/>
    <w:basedOn w:val="95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85">
    <w:name w:val="List Table 3 - Accent 4"/>
    <w:basedOn w:val="95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86">
    <w:name w:val="List Table 3 - Accent 5"/>
    <w:basedOn w:val="95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87">
    <w:name w:val="List Table 3 - Accent 6"/>
    <w:basedOn w:val="95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88">
    <w:name w:val="List Table 4"/>
    <w:basedOn w:val="95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89">
    <w:name w:val="List Table 4 - Accent 1"/>
    <w:basedOn w:val="95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90">
    <w:name w:val="List Table 4 - Accent 2"/>
    <w:basedOn w:val="95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91">
    <w:name w:val="List Table 4 - Accent 3"/>
    <w:basedOn w:val="95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92">
    <w:name w:val="List Table 4 - Accent 4"/>
    <w:basedOn w:val="95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93">
    <w:name w:val="List Table 4 - Accent 5"/>
    <w:basedOn w:val="95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94">
    <w:name w:val="List Table 4 - Accent 6"/>
    <w:basedOn w:val="95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95">
    <w:name w:val="List Table 5 Dark"/>
    <w:basedOn w:val="95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6">
    <w:name w:val="List Table 5 Dark - Accent 1"/>
    <w:basedOn w:val="95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7">
    <w:name w:val="List Table 5 Dark - Accent 2"/>
    <w:basedOn w:val="95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8">
    <w:name w:val="List Table 5 Dark - Accent 3"/>
    <w:basedOn w:val="95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9">
    <w:name w:val="List Table 5 Dark - Accent 4"/>
    <w:basedOn w:val="95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0">
    <w:name w:val="List Table 5 Dark - Accent 5"/>
    <w:basedOn w:val="95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1">
    <w:name w:val="List Table 5 Dark - Accent 6"/>
    <w:basedOn w:val="95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2">
    <w:name w:val="List Table 6 Colorful"/>
    <w:basedOn w:val="95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03">
    <w:name w:val="List Table 6 Colorful - Accent 1"/>
    <w:basedOn w:val="95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04">
    <w:name w:val="List Table 6 Colorful - Accent 2"/>
    <w:basedOn w:val="95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05">
    <w:name w:val="List Table 6 Colorful - Accent 3"/>
    <w:basedOn w:val="95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06">
    <w:name w:val="List Table 6 Colorful - Accent 4"/>
    <w:basedOn w:val="95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07">
    <w:name w:val="List Table 6 Colorful - Accent 5"/>
    <w:basedOn w:val="95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08">
    <w:name w:val="List Table 6 Colorful - Accent 6"/>
    <w:basedOn w:val="95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09">
    <w:name w:val="List Table 7 Colorful"/>
    <w:basedOn w:val="95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10">
    <w:name w:val="List Table 7 Colorful - Accent 1"/>
    <w:basedOn w:val="95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11">
    <w:name w:val="List Table 7 Colorful - Accent 2"/>
    <w:basedOn w:val="95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12">
    <w:name w:val="List Table 7 Colorful - Accent 3"/>
    <w:basedOn w:val="95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13">
    <w:name w:val="List Table 7 Colorful - Accent 4"/>
    <w:basedOn w:val="95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14">
    <w:name w:val="List Table 7 Colorful - Accent 5"/>
    <w:basedOn w:val="95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15">
    <w:name w:val="List Table 7 Colorful - Accent 6"/>
    <w:basedOn w:val="95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16">
    <w:name w:val="Lined - Accent"/>
    <w:basedOn w:val="9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7">
    <w:name w:val="Lined - Accent 1"/>
    <w:basedOn w:val="9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8">
    <w:name w:val="Lined - Accent 2"/>
    <w:basedOn w:val="9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9">
    <w:name w:val="Lined - Accent 3"/>
    <w:basedOn w:val="9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20">
    <w:name w:val="Lined - Accent 4"/>
    <w:basedOn w:val="9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21">
    <w:name w:val="Lined - Accent 5"/>
    <w:basedOn w:val="9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22">
    <w:name w:val="Lined - Accent 6"/>
    <w:basedOn w:val="95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23">
    <w:name w:val="Bordered &amp; Lined - Accent"/>
    <w:basedOn w:val="95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24">
    <w:name w:val="Bordered &amp; Lined - Accent 1"/>
    <w:basedOn w:val="95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25">
    <w:name w:val="Bordered &amp; Lined - Accent 2"/>
    <w:basedOn w:val="95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26">
    <w:name w:val="Bordered &amp; Lined - Accent 3"/>
    <w:basedOn w:val="95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27">
    <w:name w:val="Bordered &amp; Lined - Accent 4"/>
    <w:basedOn w:val="95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28">
    <w:name w:val="Bordered &amp; Lined - Accent 5"/>
    <w:basedOn w:val="95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29">
    <w:name w:val="Bordered &amp; Lined - Accent 6"/>
    <w:basedOn w:val="95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30">
    <w:name w:val="Bordered"/>
    <w:basedOn w:val="95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31">
    <w:name w:val="Bordered - Accent 1"/>
    <w:basedOn w:val="95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32">
    <w:name w:val="Bordered - Accent 2"/>
    <w:basedOn w:val="95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33">
    <w:name w:val="Bordered - Accent 3"/>
    <w:basedOn w:val="95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34">
    <w:name w:val="Bordered - Accent 4"/>
    <w:basedOn w:val="95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35">
    <w:name w:val="Bordered - Accent 5"/>
    <w:basedOn w:val="95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36">
    <w:name w:val="Bordered - Accent 6"/>
    <w:basedOn w:val="95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37">
    <w:name w:val="footnote text"/>
    <w:basedOn w:val="954"/>
    <w:link w:val="938"/>
    <w:uiPriority w:val="99"/>
    <w:semiHidden/>
    <w:unhideWhenUsed/>
    <w:pPr>
      <w:spacing w:after="40" w:line="240" w:lineRule="auto"/>
    </w:pPr>
    <w:rPr>
      <w:sz w:val="18"/>
    </w:rPr>
  </w:style>
  <w:style w:type="character" w:styleId="938">
    <w:name w:val="Footnote Text Char"/>
    <w:link w:val="937"/>
    <w:uiPriority w:val="99"/>
    <w:rPr>
      <w:sz w:val="18"/>
    </w:rPr>
  </w:style>
  <w:style w:type="character" w:styleId="939">
    <w:name w:val="footnote reference"/>
    <w:basedOn w:val="955"/>
    <w:uiPriority w:val="99"/>
    <w:unhideWhenUsed/>
    <w:rPr>
      <w:vertAlign w:val="superscript"/>
    </w:rPr>
  </w:style>
  <w:style w:type="paragraph" w:styleId="940">
    <w:name w:val="endnote text"/>
    <w:basedOn w:val="954"/>
    <w:link w:val="941"/>
    <w:uiPriority w:val="99"/>
    <w:semiHidden/>
    <w:unhideWhenUsed/>
    <w:pPr>
      <w:spacing w:after="0" w:line="240" w:lineRule="auto"/>
    </w:pPr>
    <w:rPr>
      <w:sz w:val="20"/>
    </w:rPr>
  </w:style>
  <w:style w:type="character" w:styleId="941">
    <w:name w:val="Endnote Text Char"/>
    <w:link w:val="940"/>
    <w:uiPriority w:val="99"/>
    <w:rPr>
      <w:sz w:val="20"/>
    </w:rPr>
  </w:style>
  <w:style w:type="character" w:styleId="942">
    <w:name w:val="endnote reference"/>
    <w:basedOn w:val="955"/>
    <w:uiPriority w:val="99"/>
    <w:semiHidden/>
    <w:unhideWhenUsed/>
    <w:rPr>
      <w:vertAlign w:val="superscript"/>
    </w:rPr>
  </w:style>
  <w:style w:type="paragraph" w:styleId="943">
    <w:name w:val="toc 1"/>
    <w:basedOn w:val="954"/>
    <w:next w:val="954"/>
    <w:uiPriority w:val="39"/>
    <w:unhideWhenUsed/>
    <w:pPr>
      <w:ind w:left="0" w:right="0" w:firstLine="0"/>
      <w:spacing w:after="57"/>
    </w:pPr>
  </w:style>
  <w:style w:type="paragraph" w:styleId="944">
    <w:name w:val="toc 2"/>
    <w:basedOn w:val="954"/>
    <w:next w:val="954"/>
    <w:uiPriority w:val="39"/>
    <w:unhideWhenUsed/>
    <w:pPr>
      <w:ind w:left="283" w:right="0" w:firstLine="0"/>
      <w:spacing w:after="57"/>
    </w:pPr>
  </w:style>
  <w:style w:type="paragraph" w:styleId="945">
    <w:name w:val="toc 3"/>
    <w:basedOn w:val="954"/>
    <w:next w:val="954"/>
    <w:uiPriority w:val="39"/>
    <w:unhideWhenUsed/>
    <w:pPr>
      <w:ind w:left="567" w:right="0" w:firstLine="0"/>
      <w:spacing w:after="57"/>
    </w:pPr>
  </w:style>
  <w:style w:type="paragraph" w:styleId="946">
    <w:name w:val="toc 4"/>
    <w:basedOn w:val="954"/>
    <w:next w:val="954"/>
    <w:uiPriority w:val="39"/>
    <w:unhideWhenUsed/>
    <w:pPr>
      <w:ind w:left="850" w:right="0" w:firstLine="0"/>
      <w:spacing w:after="57"/>
    </w:pPr>
  </w:style>
  <w:style w:type="paragraph" w:styleId="947">
    <w:name w:val="toc 5"/>
    <w:basedOn w:val="954"/>
    <w:next w:val="954"/>
    <w:uiPriority w:val="39"/>
    <w:unhideWhenUsed/>
    <w:pPr>
      <w:ind w:left="1134" w:right="0" w:firstLine="0"/>
      <w:spacing w:after="57"/>
    </w:pPr>
  </w:style>
  <w:style w:type="paragraph" w:styleId="948">
    <w:name w:val="toc 6"/>
    <w:basedOn w:val="954"/>
    <w:next w:val="954"/>
    <w:uiPriority w:val="39"/>
    <w:unhideWhenUsed/>
    <w:pPr>
      <w:ind w:left="1417" w:right="0" w:firstLine="0"/>
      <w:spacing w:after="57"/>
    </w:pPr>
  </w:style>
  <w:style w:type="paragraph" w:styleId="949">
    <w:name w:val="toc 7"/>
    <w:basedOn w:val="954"/>
    <w:next w:val="954"/>
    <w:uiPriority w:val="39"/>
    <w:unhideWhenUsed/>
    <w:pPr>
      <w:ind w:left="1701" w:right="0" w:firstLine="0"/>
      <w:spacing w:after="57"/>
    </w:pPr>
  </w:style>
  <w:style w:type="paragraph" w:styleId="950">
    <w:name w:val="toc 8"/>
    <w:basedOn w:val="954"/>
    <w:next w:val="954"/>
    <w:uiPriority w:val="39"/>
    <w:unhideWhenUsed/>
    <w:pPr>
      <w:ind w:left="1984" w:right="0" w:firstLine="0"/>
      <w:spacing w:after="57"/>
    </w:pPr>
  </w:style>
  <w:style w:type="paragraph" w:styleId="951">
    <w:name w:val="toc 9"/>
    <w:basedOn w:val="954"/>
    <w:next w:val="954"/>
    <w:uiPriority w:val="39"/>
    <w:unhideWhenUsed/>
    <w:pPr>
      <w:ind w:left="2268" w:right="0" w:firstLine="0"/>
      <w:spacing w:after="57"/>
    </w:pPr>
  </w:style>
  <w:style w:type="paragraph" w:styleId="952">
    <w:name w:val="TOC Heading"/>
    <w:uiPriority w:val="39"/>
    <w:unhideWhenUsed/>
  </w:style>
  <w:style w:type="paragraph" w:styleId="953">
    <w:name w:val="table of figures"/>
    <w:basedOn w:val="954"/>
    <w:next w:val="954"/>
    <w:uiPriority w:val="99"/>
    <w:unhideWhenUsed/>
    <w:pPr>
      <w:spacing w:after="0" w:afterAutospacing="0"/>
    </w:pPr>
  </w:style>
  <w:style w:type="paragraph" w:styleId="954" w:default="1">
    <w:name w:val="Normal"/>
    <w:qFormat/>
    <w:pPr>
      <w:spacing w:after="200" w:line="276" w:lineRule="auto"/>
    </w:pPr>
  </w:style>
  <w:style w:type="character" w:styleId="955" w:default="1">
    <w:name w:val="Default Paragraph Font"/>
    <w:uiPriority w:val="1"/>
    <w:semiHidden/>
    <w:unhideWhenUsed/>
  </w:style>
  <w:style w:type="table" w:styleId="956" w:default="1">
    <w:name w:val="Normal Table"/>
    <w:uiPriority w:val="99"/>
    <w:semiHidden/>
    <w:unhideWhenUsed/>
    <w:tblPr>
      <w:tblInd w:w="0" w:type="dxa"/>
      <w:tblCellMar>
        <w:left w:w="108" w:type="dxa"/>
        <w:top w:w="0" w:type="dxa"/>
        <w:right w:w="108" w:type="dxa"/>
        <w:bottom w:w="0" w:type="dxa"/>
      </w:tblCellMar>
    </w:tblPr>
  </w:style>
  <w:style w:type="numbering" w:styleId="957" w:default="1">
    <w:name w:val="No List"/>
    <w:uiPriority w:val="99"/>
    <w:semiHidden/>
    <w:unhideWhenUsed/>
  </w:style>
  <w:style w:type="character" w:styleId="958">
    <w:name w:val="Strong"/>
    <w:basedOn w:val="955"/>
    <w:uiPriority w:val="22"/>
    <w:qFormat/>
    <w:rPr>
      <w:b/>
      <w:bCs/>
    </w:rPr>
  </w:style>
  <w:style w:type="character" w:styleId="959" w:customStyle="1">
    <w:name w:val="Интернет-ссылка"/>
    <w:basedOn w:val="955"/>
    <w:uiPriority w:val="99"/>
    <w:unhideWhenUsed/>
    <w:rPr>
      <w:color w:val="0000ff" w:themeColor="hyperlink"/>
      <w:u w:val="single"/>
    </w:rPr>
  </w:style>
  <w:style w:type="character" w:styleId="960" w:customStyle="1">
    <w:name w:val="Текст выноски Знак"/>
    <w:basedOn w:val="955"/>
    <w:uiPriority w:val="99"/>
    <w:semiHidden/>
    <w:qFormat/>
    <w:rPr>
      <w:rFonts w:ascii="Tahoma" w:hAnsi="Tahoma" w:cs="Tahoma"/>
      <w:sz w:val="16"/>
      <w:szCs w:val="16"/>
    </w:rPr>
  </w:style>
  <w:style w:type="character" w:styleId="961" w:customStyle="1">
    <w:name w:val="ListLabel 1"/>
    <w:qFormat/>
    <w:rPr>
      <w:rFonts w:ascii="Times New Roman" w:hAnsi="Times New Roman"/>
      <w:sz w:val="28"/>
      <w:u w:val="single"/>
    </w:rPr>
  </w:style>
  <w:style w:type="character" w:styleId="962" w:customStyle="1">
    <w:name w:val="ListLabel 2"/>
    <w:qFormat/>
    <w:rPr>
      <w:u w:val="single"/>
    </w:rPr>
  </w:style>
  <w:style w:type="paragraph" w:styleId="963" w:customStyle="1">
    <w:name w:val="Заголовок"/>
    <w:basedOn w:val="954"/>
    <w:next w:val="964"/>
    <w:qFormat/>
    <w:pPr>
      <w:keepNext/>
      <w:spacing w:before="240" w:after="120"/>
    </w:pPr>
    <w:rPr>
      <w:rFonts w:ascii="Times New Roman" w:hAnsi="Times New Roman" w:eastAsia="Microsoft YaHei" w:cs="Mangal"/>
      <w:sz w:val="28"/>
      <w:szCs w:val="28"/>
    </w:rPr>
  </w:style>
  <w:style w:type="paragraph" w:styleId="964">
    <w:name w:val="Body Text"/>
    <w:basedOn w:val="954"/>
    <w:pPr>
      <w:spacing w:after="140" w:line="288" w:lineRule="auto"/>
    </w:pPr>
  </w:style>
  <w:style w:type="paragraph" w:styleId="965">
    <w:name w:val="List"/>
    <w:basedOn w:val="964"/>
    <w:rPr>
      <w:rFonts w:ascii="Times New Roman" w:hAnsi="Times New Roman" w:cs="Mangal"/>
    </w:rPr>
  </w:style>
  <w:style w:type="paragraph" w:styleId="966" w:customStyle="1">
    <w:name w:val="Название объекта1"/>
    <w:basedOn w:val="954"/>
    <w:qFormat/>
    <w:pPr>
      <w:spacing w:before="120" w:after="120"/>
      <w:suppressLineNumbers/>
    </w:pPr>
    <w:rPr>
      <w:rFonts w:ascii="Times New Roman" w:hAnsi="Times New Roman" w:cs="Mangal"/>
      <w:i/>
      <w:iCs/>
      <w:sz w:val="24"/>
      <w:szCs w:val="24"/>
    </w:rPr>
  </w:style>
  <w:style w:type="paragraph" w:styleId="967">
    <w:name w:val="index heading"/>
    <w:basedOn w:val="954"/>
    <w:qFormat/>
    <w:pPr>
      <w:suppressLineNumbers/>
    </w:pPr>
    <w:rPr>
      <w:rFonts w:ascii="Times New Roman" w:hAnsi="Times New Roman" w:cs="Mangal"/>
    </w:rPr>
  </w:style>
  <w:style w:type="paragraph" w:styleId="968">
    <w:name w:val="Normal (Web)"/>
    <w:basedOn w:val="954"/>
    <w:uiPriority w:val="99"/>
    <w:semiHidden/>
    <w:unhideWhenUsed/>
    <w:qFormat/>
    <w:pPr>
      <w:spacing w:beforeAutospacing="1" w:afterAutospacing="1" w:line="240" w:lineRule="auto"/>
    </w:pPr>
    <w:rPr>
      <w:rFonts w:ascii="Times New Roman" w:hAnsi="Times New Roman" w:eastAsia="Times New Roman" w:cs="Times New Roman"/>
      <w:sz w:val="24"/>
      <w:szCs w:val="24"/>
      <w:lang w:eastAsia="ru-RU"/>
    </w:rPr>
  </w:style>
  <w:style w:type="paragraph" w:styleId="969">
    <w:name w:val="List Paragraph"/>
    <w:basedOn w:val="954"/>
    <w:uiPriority w:val="34"/>
    <w:qFormat/>
    <w:pPr>
      <w:contextualSpacing/>
      <w:ind w:left="720"/>
    </w:pPr>
  </w:style>
  <w:style w:type="paragraph" w:styleId="970">
    <w:name w:val="Balloon Text"/>
    <w:basedOn w:val="954"/>
    <w:uiPriority w:val="99"/>
    <w:semiHidden/>
    <w:unhideWhenUsed/>
    <w:qFormat/>
    <w:pPr>
      <w:spacing w:after="0" w:line="240" w:lineRule="auto"/>
    </w:pPr>
    <w:rPr>
      <w:rFonts w:ascii="Tahoma" w:hAnsi="Tahoma" w:cs="Tahoma"/>
      <w:sz w:val="16"/>
      <w:szCs w:val="16"/>
    </w:rPr>
  </w:style>
  <w:style w:type="paragraph" w:styleId="971">
    <w:name w:val="Header"/>
    <w:basedOn w:val="954"/>
    <w:link w:val="972"/>
    <w:uiPriority w:val="99"/>
    <w:unhideWhenUsed/>
    <w:pPr>
      <w:spacing w:after="0" w:line="240" w:lineRule="auto"/>
      <w:tabs>
        <w:tab w:val="center" w:pos="4677" w:leader="none"/>
        <w:tab w:val="right" w:pos="9355" w:leader="none"/>
      </w:tabs>
    </w:pPr>
  </w:style>
  <w:style w:type="character" w:styleId="972" w:customStyle="1">
    <w:name w:val="Верхний колонтитул Знак"/>
    <w:basedOn w:val="955"/>
    <w:link w:val="971"/>
    <w:uiPriority w:val="99"/>
  </w:style>
  <w:style w:type="paragraph" w:styleId="973">
    <w:name w:val="Footer"/>
    <w:basedOn w:val="954"/>
    <w:link w:val="974"/>
    <w:uiPriority w:val="99"/>
    <w:unhideWhenUsed/>
    <w:pPr>
      <w:spacing w:after="0" w:line="240" w:lineRule="auto"/>
      <w:tabs>
        <w:tab w:val="center" w:pos="4677" w:leader="none"/>
        <w:tab w:val="right" w:pos="9355" w:leader="none"/>
      </w:tabs>
    </w:pPr>
  </w:style>
  <w:style w:type="character" w:styleId="974" w:customStyle="1">
    <w:name w:val="Нижний колонтитул Знак"/>
    <w:basedOn w:val="955"/>
    <w:link w:val="973"/>
    <w:uiPriority w:val="99"/>
  </w:style>
  <w:style w:type="character" w:styleId="975">
    <w:name w:val="Hyperlink"/>
    <w:basedOn w:val="955"/>
    <w:uiPriority w:val="99"/>
    <w:unhideWhenUsed/>
    <w:rPr>
      <w:color w:val="0000ff" w:themeColor="hyperlink"/>
      <w:u w:val="single"/>
    </w:rPr>
  </w:style>
  <w:style w:type="paragraph" w:styleId="976">
    <w:name w:val="No Spacing"/>
    <w:link w:val="977"/>
    <w:uiPriority w:val="1"/>
    <w:qFormat/>
    <w:rPr>
      <w:rFonts w:eastAsiaTheme="minorEastAsia"/>
    </w:rPr>
  </w:style>
  <w:style w:type="character" w:styleId="977" w:customStyle="1">
    <w:name w:val="Без интервала Знак"/>
    <w:basedOn w:val="955"/>
    <w:link w:val="976"/>
    <w:uiPriority w:val="1"/>
    <w:rPr>
      <w:rFonts w:eastAsiaTheme="minorEastAsia"/>
    </w:rPr>
  </w:style>
  <w:style w:type="table" w:styleId="978">
    <w:name w:val="Table Grid"/>
    <w:basedOn w:val="95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login.consultant.ru/link/?req=doc&amp;base=LAW&amp;n=320453&amp;dst=42&amp;demo=1" TargetMode="External"/><Relationship Id="rId13" Type="http://schemas.openxmlformats.org/officeDocument/2006/relationships/hyperlink" Target="https://login.consultant.ru/link/?req=doc&amp;base=LAW&amp;n=282851&amp;dst=100002&amp;demo=1" TargetMode="External"/><Relationship Id="rId14" Type="http://schemas.openxmlformats.org/officeDocument/2006/relationships/hyperlink" Target="https://login.consultant.ru/link/?req=doc&amp;base=LAW&amp;n=320453&amp;dst=100806&amp;demo=1" TargetMode="External"/><Relationship Id="rId15" Type="http://schemas.openxmlformats.org/officeDocument/2006/relationships/hyperlink" Target="https://login.consultant.ru/link/?req=doc&amp;base=LAW&amp;n=320453&amp;dst=102173&amp;demo=1"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81833-AB00-4DA3-8131-7A67D714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ompany>Росреестр</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R22KTV07091978</dc:creator>
  <dc:language>ru-RU</dc:language>
  <cp:revision>12</cp:revision>
  <dcterms:created xsi:type="dcterms:W3CDTF">2023-02-17T09:09:00Z</dcterms:created>
  <dcterms:modified xsi:type="dcterms:W3CDTF">2026-03-31T07:24:24Z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