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заместителя директора – главного технолога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филиала ППК «Роскадастр» по Алтайскому краю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Штайнепрайса И.В.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поступлением обращений от кадастровых инженеров и правообладателей объектов недвижимости о порядке исправления реестровых ошибок сообщаем следующее.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последнее время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частились случаи обращени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кадастровых инженеров и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несогласии с изменениями сведений о границах объектов недвижимости в результате исправления реестровых ошибок.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кадастровый инженер, выполнявший кадастровые работы по уточнению границ земельного участка, выявил пересечения со смежным участком, сведения о котором внесены в ЕГРН. При этом инженер проводит полевые измерения, аналитическую работу и делает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вывод о несоответствии расположения границ смежного земельного участка, внесенных в ЕГРН, их фактическому расположению на местности. Также инженером осуществляются работы по согласованию расположения границ на местности с соответствующими собственниками.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Далее результаты своей работы и предложения направляются кадастровым инженером в орган регистрации прав напрямую или через правообладателя, для исправления реестровой ошибки в границах объекта, который «мешает» зав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ершению работ по своему объекту работ. В таком случае кадастровый инженер провёл большую работу и ожидает внесение изменений в ЕГРН в соответствии с мотивированными предложениями. Но ожидания не оправдываются…и начинаются эмоциональные выяснения отношений.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чем по существу вопроса необходимо отметить следующее.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исправления реестровых ошибок в сведениях ЕГРН регулируется статьёй 61 218- ФЗ и соответствующими подзаконными актами.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Основные порядки исправления реестровых ошибок определены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ч.3 ст.61 218 - ФЗ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 случае, если такое исправление не влечет за собой прекращение, возникновение, переход зарегистрированного права на объект недвижимости: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ind w:left="0" w:right="0" w:firstLine="709"/>
        <w:jc w:val="both"/>
        <w:spacing w:before="168" w:after="0"/>
        <w:widowControl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Во первый в порядке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iCs/>
          <w:caps w:val="0"/>
          <w:smallCaps w:val="0"/>
          <w:color w:val="000000"/>
          <w:spacing w:val="0"/>
          <w:sz w:val="28"/>
          <w:szCs w:val="28"/>
        </w:rPr>
        <w:t xml:space="preserve">осуществления государственного кадастрового учета в связи с изменением объекта недвижимости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, если реестровая ошибка содержится в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документах, представленных ранее с заявлением об осуществлении одновременно государственного кадастрового учета и государственной регистрации прав либо с заявлением об осуществлении государственного кадастрового учета соответствующего объекта недвижимости;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880"/>
        <w:ind w:left="0" w:right="0" w:firstLine="709"/>
        <w:jc w:val="both"/>
        <w:spacing w:before="168" w:after="0"/>
        <w:widowControl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Во вторых в порядке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iCs/>
          <w:caps w:val="0"/>
          <w:smallCaps w:val="0"/>
          <w:color w:val="000000"/>
          <w:spacing w:val="0"/>
          <w:sz w:val="28"/>
          <w:szCs w:val="28"/>
        </w:rPr>
        <w:t xml:space="preserve">внесения в Единый государственный реестр недвижимости сведений, поступивших в порядке межведомственного информационного взаимодействия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, если реестровая ошибка содержится в документах, представленных ранее в таком порядке;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880"/>
        <w:ind w:left="0" w:right="0" w:firstLine="709"/>
        <w:jc w:val="both"/>
        <w:spacing w:before="168" w:after="0"/>
        <w:widowControl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 третьих в порядке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iCs/>
          <w:caps w:val="0"/>
          <w:smallCaps w:val="0"/>
          <w:color w:val="000000"/>
          <w:spacing w:val="0"/>
          <w:sz w:val="28"/>
          <w:szCs w:val="28"/>
        </w:rPr>
        <w:t xml:space="preserve">внесения в Единый государственный реестр недвижимости сведений в уведомительном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или ином предусмотренном федеральным законом порядке, если реестровая ошибка содержится в документах, представленных ранее в таком порядке.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Исправление реестровой ошибки органом регистрации прав самостоятельно, в соответствии с ч. 6 статьи 61 218-ФЗ, имеет достаточно много ограничений и особенностей,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например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1. Осуществляется при наличии сведений и информации позволяющей выявить ошибочные сведения или пересечения.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Например, невозможно определить границы земельного участка при отсутствии адреса такого объекта и закрепленных на местности границ искусственного или естественного происхождения,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существующие более 15 лет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 Отсутствие согласительных мероприятий со смежными правообладателями с оформлением соответствующих актов согласования и других документов.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 этом предусмотрен порядок направления правообладателю решения о необходимости устранения реестровой ошибки и определен срок самостоятельного исправления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сведений посредством оформления межевого плана и предоставлением заявления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 государственном кадастровом учете в связи с изменением основных сведений об объекте недвижимости.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 ином случае, сведения изменяются без согласия правообладателя.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3. В документах, подготовленных в результате определения публично-правовой компанией координат характерных точек границ земельных участков, обоснование местоположени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я уточненных границ земельных участков не приводится. При этом государственным регистратором прав не осуществляется проверка обоснованности местоположения уточненных границ земельного участка, в том числе изменения площади уточненного земельного участка.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 Ограничение изменения площади,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содержащейся в ЕГРН,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 рамках 10 процентов в сторону увеличения и 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процентов в сторону уменьшения.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Из-за таких особенностей невозможно удовлетворить все пожелания заинтересованных лиц при исправлении реестровых ошибок.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Таким образом,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работы по исправлению реестровых ошибок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являются полноценным комплексом кадастровых работ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могут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подменя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кадастровые работы, регулируемые 221-ФЗ.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связи 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вышеизложенн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ым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в целях недопущения недопонимания и несогласия с внесенными сведениями настоятельно рекомендуем устранять реестровые ошибки путем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проведение полноценных кадастровых работ, оформлением межевого плана и внесением сведений в порядке учета изменений.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Просим доводить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ышеуказанную информацию до потенциальных клиентов.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7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Liberation Sans">
    <w:panose1 w:val="020B0604020202020204"/>
  </w:font>
  <w:font w:name="Arial">
    <w:panose1 w:val="020B0604020202020204"/>
  </w:font>
  <w:font w:name="NSimSun">
    <w:panose1 w:val="02000506000000020000"/>
  </w:font>
  <w:font w:name="Mangal">
    <w:panose1 w:val="02040503050306020203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728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728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</w:p>
  <w:p>
    <w:pPr>
      <w:pStyle w:val="72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7"/>
    <w:next w:val="877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7"/>
    <w:next w:val="877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7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7"/>
    <w:next w:val="877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7"/>
    <w:next w:val="877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7"/>
    <w:next w:val="877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7"/>
    <w:next w:val="877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7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character" w:styleId="732">
    <w:name w:val="Caption Char"/>
    <w:basedOn w:val="882"/>
    <w:link w:val="730"/>
    <w:uiPriority w:val="99"/>
  </w:style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  <w:pPr>
      <w:widowControl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character" w:styleId="878">
    <w:name w:val="Интернет-ссылка"/>
    <w:rPr>
      <w:color w:val="000080"/>
      <w:u w:val="single"/>
    </w:rPr>
  </w:style>
  <w:style w:type="paragraph" w:styleId="879">
    <w:name w:val="Заголовок"/>
    <w:basedOn w:val="877"/>
    <w:next w:val="88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80">
    <w:name w:val="Body Text"/>
    <w:basedOn w:val="877"/>
    <w:pPr>
      <w:spacing w:before="0" w:after="140" w:line="276" w:lineRule="auto"/>
    </w:pPr>
  </w:style>
  <w:style w:type="paragraph" w:styleId="881">
    <w:name w:val="List"/>
    <w:basedOn w:val="880"/>
    <w:rPr>
      <w:rFonts w:cs="Mangal"/>
    </w:rPr>
  </w:style>
  <w:style w:type="paragraph" w:styleId="882">
    <w:name w:val="Caption"/>
    <w:basedOn w:val="87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83">
    <w:name w:val="Указатель"/>
    <w:basedOn w:val="877"/>
    <w:qFormat/>
    <w:pPr>
      <w:suppressLineNumbers/>
    </w:pPr>
    <w:rPr>
      <w:rFonts w:cs="Mangal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11</cp:revision>
  <dcterms:created xsi:type="dcterms:W3CDTF">2026-03-25T15:26:11Z</dcterms:created>
  <dcterms:modified xsi:type="dcterms:W3CDTF">2026-03-31T07:31:13Z</dcterms:modified>
</cp:coreProperties>
</file>