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contextualSpacing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color w:val="22272f"/>
          <w:sz w:val="28"/>
          <w:szCs w:val="28"/>
        </w:rPr>
      </w:pPr>
      <w:r>
        <w:rPr>
          <w:i/>
          <w:iCs/>
          <w:color w:val="22272f"/>
          <w:sz w:val="28"/>
          <w:szCs w:val="28"/>
        </w:rPr>
        <w:t xml:space="preserve">Д</w:t>
      </w:r>
      <w:r>
        <w:rPr>
          <w:i/>
          <w:iCs/>
          <w:color w:val="22272f"/>
          <w:sz w:val="28"/>
          <w:szCs w:val="28"/>
        </w:rPr>
        <w:t xml:space="preserve">оклад государственного регистратора</w:t>
      </w:r>
      <w:r>
        <w:rPr>
          <w:i/>
          <w:iCs/>
          <w:color w:val="22272f"/>
          <w:sz w:val="28"/>
          <w:szCs w:val="28"/>
        </w:rPr>
      </w:r>
      <w:r>
        <w:rPr>
          <w:i/>
          <w:iCs/>
          <w:color w:val="22272f"/>
          <w:sz w:val="28"/>
          <w:szCs w:val="28"/>
        </w:rPr>
      </w:r>
    </w:p>
    <w:p>
      <w:pPr>
        <w:pStyle w:val="848"/>
        <w:contextualSpacing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color w:val="22272f"/>
          <w:sz w:val="28"/>
          <w:szCs w:val="28"/>
        </w:rPr>
      </w:pPr>
      <w:r>
        <w:rPr>
          <w:i/>
          <w:iCs/>
          <w:color w:val="22272f"/>
          <w:sz w:val="28"/>
          <w:szCs w:val="28"/>
        </w:rPr>
        <w:t xml:space="preserve">Межмуниципального </w:t>
      </w:r>
      <w:r>
        <w:rPr>
          <w:i/>
          <w:iCs/>
          <w:color w:val="22272f"/>
          <w:sz w:val="28"/>
          <w:szCs w:val="28"/>
        </w:rPr>
        <w:t xml:space="preserve">Новоалтайского</w:t>
      </w:r>
      <w:r>
        <w:rPr>
          <w:i/>
          <w:iCs/>
          <w:color w:val="22272f"/>
          <w:sz w:val="28"/>
          <w:szCs w:val="28"/>
        </w:rPr>
        <w:t xml:space="preserve"> отдела </w:t>
      </w:r>
      <w:r>
        <w:rPr>
          <w:i/>
          <w:iCs/>
          <w:color w:val="22272f"/>
          <w:sz w:val="28"/>
          <w:szCs w:val="28"/>
        </w:rPr>
        <w:br/>
        <w:t xml:space="preserve">Управления </w:t>
      </w:r>
      <w:r>
        <w:rPr>
          <w:i/>
          <w:iCs/>
          <w:color w:val="22272f"/>
          <w:sz w:val="28"/>
          <w:szCs w:val="28"/>
        </w:rPr>
        <w:t xml:space="preserve">Росреестра</w:t>
      </w:r>
      <w:r>
        <w:rPr>
          <w:i/>
          <w:iCs/>
          <w:color w:val="22272f"/>
          <w:sz w:val="28"/>
          <w:szCs w:val="28"/>
        </w:rPr>
        <w:t xml:space="preserve"> по Алтайскому краю</w:t>
      </w:r>
      <w:r>
        <w:rPr>
          <w:i/>
          <w:iCs/>
          <w:color w:val="22272f"/>
          <w:sz w:val="28"/>
          <w:szCs w:val="28"/>
        </w:rPr>
      </w:r>
      <w:r>
        <w:rPr>
          <w:i/>
          <w:iCs/>
          <w:color w:val="22272f"/>
          <w:sz w:val="28"/>
          <w:szCs w:val="28"/>
        </w:rPr>
      </w:r>
    </w:p>
    <w:p>
      <w:pPr>
        <w:pStyle w:val="848"/>
        <w:contextualSpacing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color w:val="22272f"/>
          <w:sz w:val="28"/>
          <w:szCs w:val="28"/>
        </w:rPr>
      </w:pPr>
      <w:r>
        <w:rPr>
          <w:i/>
          <w:iCs/>
          <w:color w:val="22272f"/>
          <w:sz w:val="28"/>
          <w:szCs w:val="28"/>
        </w:rPr>
      </w:r>
      <w:r>
        <w:rPr>
          <w:i/>
          <w:iCs/>
          <w:color w:val="22272f"/>
          <w:sz w:val="28"/>
          <w:szCs w:val="28"/>
        </w:rPr>
      </w:r>
      <w:r>
        <w:rPr>
          <w:i/>
          <w:iCs/>
          <w:color w:val="22272f"/>
          <w:sz w:val="28"/>
          <w:szCs w:val="28"/>
        </w:rPr>
      </w:r>
    </w:p>
    <w:p>
      <w:pPr>
        <w:pStyle w:val="848"/>
        <w:contextualSpacing/>
        <w:ind w:left="720"/>
        <w:jc w:val="right"/>
        <w:spacing w:before="0" w:beforeAutospacing="0" w:after="0" w:afterAutospacing="0"/>
        <w:shd w:val="clear" w:color="auto" w:fill="ffffff"/>
        <w:rPr>
          <w:i/>
          <w:iCs/>
          <w:color w:val="22272f"/>
          <w:sz w:val="28"/>
          <w:szCs w:val="28"/>
        </w:rPr>
      </w:pPr>
      <w:r>
        <w:rPr>
          <w:i/>
          <w:iCs/>
          <w:color w:val="22272f"/>
          <w:sz w:val="28"/>
          <w:szCs w:val="28"/>
        </w:rPr>
        <w:t xml:space="preserve">Алтуниной</w:t>
      </w:r>
      <w:r>
        <w:rPr>
          <w:i/>
          <w:iCs/>
          <w:color w:val="22272f"/>
          <w:sz w:val="28"/>
          <w:szCs w:val="28"/>
        </w:rPr>
        <w:t xml:space="preserve"> Ирины Геннадьевны</w:t>
      </w:r>
      <w:r>
        <w:rPr>
          <w:i/>
          <w:iCs/>
          <w:color w:val="22272f"/>
          <w:sz w:val="28"/>
          <w:szCs w:val="28"/>
        </w:rPr>
      </w:r>
      <w:r>
        <w:rPr>
          <w:i/>
          <w:iCs/>
          <w:color w:val="22272f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шибки, допускаемые кадастровыми инженерами в ходе подготовки межевых и технических планов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 в технических и межевых планах, включенные мной в доклад, частично озвучивались ранее на предыдущих встречах, но продолжают иметь место.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хочу обратить внимание, что в</w:t>
      </w:r>
      <w:r>
        <w:rPr>
          <w:rFonts w:ascii="Times New Roman" w:hAnsi="Times New Roman" w:cs="Times New Roman"/>
          <w:sz w:val="28"/>
          <w:szCs w:val="28"/>
        </w:rPr>
        <w:t xml:space="preserve"> случае, если в ГАР отсутствует адрес объекта недвижимости, присвоенный в порядке, установленном Постановлением </w:t>
        <w:br/>
        <w:t xml:space="preserve">№ 1221, и отсутствует акт уполномоченного органа на присвоение адреса в порядке, установленном до вступления в силу Постановления № 1221, кадаст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овый инженер обращается в уполномоченный орган в целях присвоения адреса в порядке п. 29 Правил присвоения, изменения и аннулирования адресов. После чего, уникальный идентификатор адреса, присвоенный в результате обращения кадастрового инженера в уполномоч</w:t>
      </w:r>
      <w:r>
        <w:rPr>
          <w:rFonts w:ascii="Times New Roman" w:hAnsi="Times New Roman" w:cs="Times New Roman"/>
          <w:sz w:val="28"/>
          <w:szCs w:val="28"/>
        </w:rPr>
        <w:t xml:space="preserve">енный орган, указывается в форме подготавливаемого документа. В случае неисполнения данного тр</w:t>
      </w:r>
      <w:r>
        <w:rPr>
          <w:rFonts w:ascii="Times New Roman" w:hAnsi="Times New Roman" w:cs="Times New Roman"/>
          <w:sz w:val="28"/>
          <w:szCs w:val="28"/>
        </w:rPr>
        <w:t xml:space="preserve">ебования осуществление учетно-регистрационных действий подлежит приостановлению на основании п. 7 ч. 1 ст. 26 218-ФЗ (форма и (или) содержание документа, представленного для осуществления государственного кадастрового учета и (или) государственной регистра</w:t>
      </w:r>
      <w:r>
        <w:rPr>
          <w:rFonts w:ascii="Times New Roman" w:hAnsi="Times New Roman" w:cs="Times New Roman"/>
          <w:sz w:val="28"/>
          <w:szCs w:val="28"/>
        </w:rPr>
        <w:t xml:space="preserve">ции прав, не соответствуют требованиям законодательства РФ). Исключения составляют объекты, не являющиеся объектами адресации, в частности лесные участки, земельные участки расположенные в границах территории ведения гражданами садоводства и огородничества</w:t>
      </w:r>
      <w:r>
        <w:rPr>
          <w:rFonts w:ascii="Times New Roman" w:hAnsi="Times New Roman" w:cs="Times New Roman"/>
          <w:sz w:val="28"/>
          <w:szCs w:val="28"/>
        </w:rPr>
        <w:t xml:space="preserve"> для собственных нужд,  в границах территории гаражного назначения.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1"/>
        </w:num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напомнить, что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предусмотрено образование многоконтурных земельных участков из состава</w:t>
      </w:r>
      <w:r>
        <w:rPr>
          <w:rFonts w:ascii="Times New Roman" w:hAnsi="Times New Roman" w:cs="Times New Roman"/>
          <w:sz w:val="28"/>
          <w:szCs w:val="28"/>
        </w:rPr>
        <w:t xml:space="preserve"> земель различных категорий.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отметить,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законодательством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предусмотрено образование многоконтурных земельных участков в результате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раздела земельного участка, который не является многоконтурным, равно как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не предусмотрена возможность образования многоконтурного земельного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участка в результате объединения или перераспределения земельных участков,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являющихся «многоконтурными», в том числе по причине отсутствия общих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частей границ у исходных земельных участков.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Вместе с тем, с учетом исторических особенностей приватизации земель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сельскохозяйственного назначения и возникших в связи с этим особенностей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оборота земельных участков из состава указанной категории допускается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 многоконтурного земельного участка в следующих случаях: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6"/>
        <w:numPr>
          <w:ilvl w:val="0"/>
          <w:numId w:val="5"/>
        </w:num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 земельного участка осуществляется путем выдела в счет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земельных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земельного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категорией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сельскохозяйственного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назначения,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которому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кадастрового учета ранее было присвоено наименование «единое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землепользование», если возможность такого образования действительно следует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документов о правах на земельные доли и (или) иных документов, определявших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местоположение земель сельскохозяйственных организаций, при приватизации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земель которых возникло право на такие доли;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 земельного участка путем выдела в счет земельных долей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 земельного участка с категорией земель сельскохозяйственного назначения,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состоящего из одного контура, при наличии указанной выше возможности.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Таким образом, в случае поступления в орган регистрации прав межевого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плана, предусматривающего образование многоконтурного земельного участка,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регистратором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должно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быть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приостановлении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кадастрового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учета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основании пункта 7 части 1 статьи 26 Закона № 218-ФЗ, за исключением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вышеуказанных случаев.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Поступают межевые планы, подготовленные в связи с исправлением реестровых ошибок, при этом обоснование наличие реестровой ошибки отсутствует.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69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 в разделе </w:t>
      </w:r>
      <w:r>
        <w:rPr>
          <w:rFonts w:ascii="Times New Roman" w:hAnsi="Times New Roman" w:cs="Times New Roman"/>
          <w:sz w:val="28"/>
          <w:szCs w:val="28"/>
        </w:rPr>
        <w:t xml:space="preserve">«Заключение кадастрового инженера» приводится обоснование наличия ошибки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описании местоположения границ земельного участка (земельных участков),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являющихся смежными и (или) несмежными по отношению друг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другу, путем указания обстоятельств, наличие которых, по мнению лиц,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в осуществлении государственного кадастрового учета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- объекта кадастровых работ или зданий, сооружений, объектов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незавершенного строительства, и (или) кадастрового инженера – исполнителя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кадастровых работ, привело к возникновению ошибки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описании местоположения границ земельных участков.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6"/>
        <w:ind w:lef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отсутствие в межевом плане обоснования 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реестровой ошибки в сведениях ЕГРН, в том числе – информации о документах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обстоятельствах, предусмотренных Требованиями, может являться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препятствием для осуществления государственного кадастрового учета,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основанием для принятия решения о приостановлении на основании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пунктов 5, 7, 31 статьи 26 Закона № 218-ФЗ.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6"/>
        <w:ind w:left="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Отдельно хочу остановиться на достаточно частых ошибках, которые допускаются, по нашему мнению, из-за невнимательности. Например, это: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 верное указания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погрешности определения координат характерных точек границ земельных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участков (причем не всех координат, а части);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указывается срок поверки измерительных приборов или стоит истекший срок;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ошибка в определении кадастрового квартала;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заключение кадастрового инженера составлено не на тот объект, по которому проводятся кадастровые работы( т.е например не изменили предыдущее заключение)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6"/>
        <w:ind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Соответственно, появляется необходимость в приобщении дополнительных документов, что затягивает сроки учетно-регистрационных действий.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6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6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хочу обратиться с просьбой. Когда мы вам пишем замечания, пожалуйста, давайте сразу обратную связь, получили ли вы сообщение, согласны-несогласны (тогда уже будем с вами обсуждать ваши возражения), как быстро устраните, чтобы мы понимали, что работа идет.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8"/>
        <w:contextualSpacing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завершении хочу поблагодарить кадастровых инженеров, которые оперативно реагируют на замечания, стараются в минимально короткие сроки исправлять допущенные ошибки. </w:t>
      </w:r>
      <w:r>
        <w:rPr>
          <w:sz w:val="28"/>
          <w:szCs w:val="28"/>
        </w:rPr>
      </w:r>
    </w:p>
    <w:p>
      <w:pPr>
        <w:pStyle w:val="848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Спасибо за внимание!</w:t>
      </w:r>
      <w:r>
        <w:rPr>
          <w:sz w:val="28"/>
          <w:szCs w:val="28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09" w:right="424" w:bottom="567" w:left="993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jc w:val="center"/>
    </w:pPr>
    <w:fldSimple w:instr="PAGE \* MERGEFORMAT">
      <w:r>
        <w:t xml:space="preserve">1</w:t>
      </w:r>
    </w:fldSimple>
    <w:r/>
    <w:r/>
  </w:p>
  <w:p>
    <w:pPr>
      <w:pStyle w:val="69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Normal (Web)"/>
    <w:basedOn w:val="84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 w:customStyle="1">
    <w:name w:val="s_1"/>
    <w:basedOn w:val="8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9">
    <w:name w:val="Hyperlink"/>
    <w:basedOn w:val="843"/>
    <w:uiPriority w:val="99"/>
    <w:unhideWhenUsed/>
    <w:rPr>
      <w:color w:val="0000ff" w:themeColor="hyperlink"/>
      <w:u w:val="single"/>
    </w:rPr>
  </w:style>
  <w:style w:type="paragraph" w:styleId="850" w:customStyle="1">
    <w:name w:val="msolistparagraph_mr_css_attr"/>
    <w:basedOn w:val="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51" w:customStyle="1">
    <w:name w:val="msonormal_mr_css_attr"/>
    <w:basedOn w:val="8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52" w:customStyle="1">
    <w:name w:val="Обычный1"/>
    <w:pPr>
      <w:spacing w:after="0"/>
    </w:pPr>
    <w:rPr>
      <w:rFonts w:ascii="Arial" w:hAnsi="Arial" w:eastAsia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Kraftway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r22aig05041980</dc:creator>
  <cp:keywords/>
  <dc:description/>
  <cp:revision>12</cp:revision>
  <dcterms:created xsi:type="dcterms:W3CDTF">2024-04-16T00:27:00Z</dcterms:created>
  <dcterms:modified xsi:type="dcterms:W3CDTF">2026-05-29T02:04:40Z</dcterms:modified>
</cp:coreProperties>
</file>